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72ED" w14:textId="77777777" w:rsidR="00143D8F" w:rsidRPr="0057341C" w:rsidRDefault="00143D8F" w:rsidP="00143D8F">
      <w:pPr>
        <w:jc w:val="center"/>
        <w:rPr>
          <w:b/>
          <w:caps/>
        </w:rPr>
      </w:pPr>
      <w:r w:rsidRPr="0057341C">
        <w:rPr>
          <w:b/>
          <w:caps/>
        </w:rPr>
        <w:t>SOAH DOCKET NO. 473-22-2652</w:t>
      </w:r>
    </w:p>
    <w:p w14:paraId="39A3DE91" w14:textId="77777777" w:rsidR="00143D8F" w:rsidRPr="0057341C" w:rsidRDefault="00143D8F" w:rsidP="00143D8F">
      <w:pPr>
        <w:jc w:val="center"/>
        <w:rPr>
          <w:b/>
          <w:caps/>
        </w:rPr>
      </w:pPr>
      <w:r w:rsidRPr="0057341C">
        <w:rPr>
          <w:b/>
          <w:caps/>
        </w:rPr>
        <w:t>PUC DOCKET NO. 51619</w:t>
      </w:r>
    </w:p>
    <w:p w14:paraId="5E9E2CE0" w14:textId="77777777" w:rsidR="00143D8F" w:rsidRPr="0057341C" w:rsidRDefault="00143D8F" w:rsidP="00143D8F">
      <w:pPr>
        <w:jc w:val="center"/>
        <w:rPr>
          <w:b/>
        </w:rPr>
      </w:pPr>
    </w:p>
    <w:tbl>
      <w:tblPr>
        <w:tblW w:w="9719" w:type="dxa"/>
        <w:tblLook w:val="01E0" w:firstRow="1" w:lastRow="1" w:firstColumn="1" w:lastColumn="1" w:noHBand="0" w:noVBand="0"/>
      </w:tblPr>
      <w:tblGrid>
        <w:gridCol w:w="4691"/>
        <w:gridCol w:w="359"/>
        <w:gridCol w:w="4669"/>
      </w:tblGrid>
      <w:tr w:rsidR="00143D8F" w:rsidRPr="0057341C" w14:paraId="1B9CA8C3" w14:textId="77777777" w:rsidTr="00AE79B5">
        <w:tc>
          <w:tcPr>
            <w:tcW w:w="4691" w:type="dxa"/>
          </w:tcPr>
          <w:p w14:paraId="752C8329" w14:textId="77777777" w:rsidR="00143D8F" w:rsidRPr="0057341C" w:rsidRDefault="00143D8F" w:rsidP="00AE79B5">
            <w:pPr>
              <w:jc w:val="left"/>
              <w:rPr>
                <w:b/>
                <w:bCs/>
              </w:rPr>
            </w:pPr>
            <w:r w:rsidRPr="0057341C">
              <w:rPr>
                <w:b/>
                <w:bCs/>
              </w:rPr>
              <w:t>COMPLAINT OF JEFF CONNORS AGAINST THE GALLERY APARTMENTS, ROSCOE PROPERTY MANAGEMENT, AND CONSERVICE</w:t>
            </w:r>
          </w:p>
        </w:tc>
        <w:tc>
          <w:tcPr>
            <w:tcW w:w="359" w:type="dxa"/>
          </w:tcPr>
          <w:p w14:paraId="47B0AA6A" w14:textId="77777777" w:rsidR="00143D8F" w:rsidRPr="0057341C" w:rsidRDefault="00143D8F" w:rsidP="00AE79B5">
            <w:pPr>
              <w:rPr>
                <w:b/>
              </w:rPr>
            </w:pPr>
            <w:r w:rsidRPr="0057341C">
              <w:rPr>
                <w:b/>
              </w:rPr>
              <w:t>§</w:t>
            </w:r>
          </w:p>
          <w:p w14:paraId="5F867B59" w14:textId="77777777" w:rsidR="00143D8F" w:rsidRPr="0057341C" w:rsidRDefault="00143D8F" w:rsidP="00AE79B5">
            <w:pPr>
              <w:rPr>
                <w:b/>
              </w:rPr>
            </w:pPr>
            <w:r w:rsidRPr="0057341C">
              <w:rPr>
                <w:b/>
              </w:rPr>
              <w:t>§</w:t>
            </w:r>
          </w:p>
          <w:p w14:paraId="4536F32D" w14:textId="77777777" w:rsidR="00143D8F" w:rsidRPr="0057341C" w:rsidRDefault="00143D8F" w:rsidP="00AE79B5">
            <w:pPr>
              <w:rPr>
                <w:b/>
              </w:rPr>
            </w:pPr>
            <w:r w:rsidRPr="0057341C">
              <w:rPr>
                <w:b/>
              </w:rPr>
              <w:t>§</w:t>
            </w:r>
          </w:p>
          <w:p w14:paraId="681BEA20" w14:textId="77777777" w:rsidR="00143D8F" w:rsidRPr="0057341C" w:rsidRDefault="00143D8F" w:rsidP="00AE79B5">
            <w:pPr>
              <w:rPr>
                <w:b/>
              </w:rPr>
            </w:pPr>
            <w:r w:rsidRPr="0057341C">
              <w:rPr>
                <w:b/>
              </w:rPr>
              <w:t>§</w:t>
            </w:r>
          </w:p>
        </w:tc>
        <w:tc>
          <w:tcPr>
            <w:tcW w:w="4669" w:type="dxa"/>
          </w:tcPr>
          <w:p w14:paraId="11F1B33B" w14:textId="77777777" w:rsidR="00143D8F" w:rsidRPr="0057341C" w:rsidRDefault="00143D8F" w:rsidP="00AE79B5">
            <w:pPr>
              <w:tabs>
                <w:tab w:val="center" w:pos="4770"/>
                <w:tab w:val="left" w:pos="5400"/>
              </w:tabs>
              <w:spacing w:after="120"/>
              <w:jc w:val="center"/>
              <w:rPr>
                <w:b/>
                <w:bCs/>
                <w:caps/>
              </w:rPr>
            </w:pPr>
            <w:r w:rsidRPr="0057341C">
              <w:rPr>
                <w:b/>
                <w:bCs/>
                <w:caps/>
              </w:rPr>
              <w:t>BEFORE THE STATE OFFICE</w:t>
            </w:r>
          </w:p>
          <w:p w14:paraId="00759D9A" w14:textId="77777777" w:rsidR="00143D8F" w:rsidRPr="0057341C" w:rsidRDefault="00143D8F" w:rsidP="00AE79B5">
            <w:pPr>
              <w:tabs>
                <w:tab w:val="center" w:pos="4770"/>
                <w:tab w:val="left" w:pos="5400"/>
              </w:tabs>
              <w:spacing w:after="120"/>
              <w:jc w:val="center"/>
              <w:rPr>
                <w:b/>
                <w:bCs/>
                <w:caps/>
              </w:rPr>
            </w:pPr>
            <w:r w:rsidRPr="0057341C">
              <w:rPr>
                <w:b/>
                <w:bCs/>
                <w:caps/>
              </w:rPr>
              <w:t>OF</w:t>
            </w:r>
          </w:p>
          <w:p w14:paraId="3B2BD524" w14:textId="77777777" w:rsidR="00143D8F" w:rsidRPr="0057341C" w:rsidRDefault="00143D8F" w:rsidP="00AE79B5">
            <w:pPr>
              <w:tabs>
                <w:tab w:val="center" w:pos="4770"/>
                <w:tab w:val="left" w:pos="5400"/>
              </w:tabs>
              <w:spacing w:after="120"/>
              <w:jc w:val="center"/>
              <w:rPr>
                <w:b/>
                <w:bCs/>
                <w:caps/>
              </w:rPr>
            </w:pPr>
            <w:r w:rsidRPr="0057341C">
              <w:rPr>
                <w:b/>
                <w:bCs/>
                <w:caps/>
              </w:rPr>
              <w:t>ADMINISTRATIVE HEARINGS</w:t>
            </w:r>
          </w:p>
        </w:tc>
      </w:tr>
    </w:tbl>
    <w:p w14:paraId="6403083F" w14:textId="77777777" w:rsidR="00143D8F" w:rsidRPr="0057341C" w:rsidRDefault="00143D8F" w:rsidP="00143D8F">
      <w:pPr>
        <w:jc w:val="left"/>
        <w:rPr>
          <w:szCs w:val="24"/>
        </w:rPr>
      </w:pPr>
    </w:p>
    <w:p w14:paraId="636036B2" w14:textId="3488CE25" w:rsidR="00143D8F" w:rsidRPr="0057341C" w:rsidRDefault="00143D8F" w:rsidP="00143D8F">
      <w:pPr>
        <w:jc w:val="center"/>
        <w:rPr>
          <w:b/>
          <w:szCs w:val="24"/>
        </w:rPr>
      </w:pPr>
      <w:r w:rsidRPr="0057341C">
        <w:rPr>
          <w:b/>
          <w:caps/>
          <w:szCs w:val="24"/>
        </w:rPr>
        <w:t xml:space="preserve">Commission Staff’s </w:t>
      </w:r>
      <w:r w:rsidR="005D3478" w:rsidRPr="0057341C">
        <w:rPr>
          <w:b/>
          <w:caps/>
          <w:szCs w:val="24"/>
        </w:rPr>
        <w:t>objections</w:t>
      </w:r>
    </w:p>
    <w:p w14:paraId="55CC8821" w14:textId="77777777" w:rsidR="00143D8F" w:rsidRPr="00EA2DFF" w:rsidRDefault="00143D8F" w:rsidP="00143D8F">
      <w:pPr>
        <w:rPr>
          <w:szCs w:val="24"/>
        </w:rPr>
      </w:pPr>
    </w:p>
    <w:p w14:paraId="6E03EE4E" w14:textId="1A122807" w:rsidR="00807EBA" w:rsidRPr="00EA2DFF" w:rsidRDefault="00807EBA" w:rsidP="00FE11A9">
      <w:pPr>
        <w:pStyle w:val="ListParagraph"/>
        <w:numPr>
          <w:ilvl w:val="0"/>
          <w:numId w:val="1"/>
        </w:numPr>
        <w:jc w:val="center"/>
        <w:rPr>
          <w:b/>
          <w:bCs/>
          <w:szCs w:val="24"/>
        </w:rPr>
      </w:pPr>
      <w:r w:rsidRPr="00EA2DFF">
        <w:rPr>
          <w:b/>
          <w:bCs/>
          <w:szCs w:val="24"/>
        </w:rPr>
        <w:t>BACKGROUND</w:t>
      </w:r>
    </w:p>
    <w:p w14:paraId="015121BF" w14:textId="58398D87" w:rsidR="00FE11A9" w:rsidRPr="00EA2DFF" w:rsidRDefault="00FE11A9" w:rsidP="00314247">
      <w:pPr>
        <w:spacing w:line="360" w:lineRule="auto"/>
        <w:ind w:firstLine="720"/>
        <w:rPr>
          <w:szCs w:val="24"/>
        </w:rPr>
      </w:pPr>
      <w:r w:rsidRPr="00FE11A9">
        <w:rPr>
          <w:szCs w:val="24"/>
        </w:rPr>
        <w:t>On December 14, 2020, Jeff Connors (Complainant) filed a formal complaint against the Gallery Apartments (</w:t>
      </w:r>
      <w:r w:rsidR="00484235">
        <w:rPr>
          <w:szCs w:val="24"/>
        </w:rPr>
        <w:t>the Gallery</w:t>
      </w:r>
      <w:r w:rsidRPr="00FE11A9">
        <w:rPr>
          <w:szCs w:val="24"/>
        </w:rPr>
        <w:t xml:space="preserve">), Roscoe Property Management (RPM), and Conservice (together, Respondents) regarding improper billing practices.  This complaint was filed under 16 </w:t>
      </w:r>
      <w:r w:rsidRPr="00EA2DFF">
        <w:rPr>
          <w:szCs w:val="24"/>
        </w:rPr>
        <w:t>Texas Administrative Code (TAC) § 22.242.</w:t>
      </w:r>
    </w:p>
    <w:p w14:paraId="0FDFD802" w14:textId="1D67CB61" w:rsidR="00FE11A9" w:rsidRPr="00EA2DFF" w:rsidRDefault="00FE11A9" w:rsidP="00314247">
      <w:pPr>
        <w:spacing w:line="360" w:lineRule="auto"/>
        <w:ind w:firstLine="720"/>
        <w:rPr>
          <w:szCs w:val="24"/>
        </w:rPr>
      </w:pPr>
      <w:r w:rsidRPr="00EA2DFF">
        <w:rPr>
          <w:szCs w:val="24"/>
        </w:rPr>
        <w:t xml:space="preserve">On </w:t>
      </w:r>
      <w:r w:rsidR="009545C6" w:rsidRPr="00EA2DFF">
        <w:rPr>
          <w:szCs w:val="24"/>
        </w:rPr>
        <w:t>February</w:t>
      </w:r>
      <w:r w:rsidRPr="00EA2DFF">
        <w:rPr>
          <w:szCs w:val="24"/>
        </w:rPr>
        <w:t xml:space="preserve"> </w:t>
      </w:r>
      <w:r w:rsidR="009545C6" w:rsidRPr="00EA2DFF">
        <w:rPr>
          <w:szCs w:val="24"/>
        </w:rPr>
        <w:t>6</w:t>
      </w:r>
      <w:r w:rsidRPr="00EA2DFF">
        <w:rPr>
          <w:szCs w:val="24"/>
        </w:rPr>
        <w:t>, 202</w:t>
      </w:r>
      <w:r w:rsidR="009545C6" w:rsidRPr="00EA2DFF">
        <w:rPr>
          <w:szCs w:val="24"/>
        </w:rPr>
        <w:t>3</w:t>
      </w:r>
      <w:r w:rsidRPr="00EA2DFF">
        <w:rPr>
          <w:szCs w:val="24"/>
        </w:rPr>
        <w:t xml:space="preserve">, the administrative law judge </w:t>
      </w:r>
      <w:r w:rsidR="009545C6" w:rsidRPr="00EA2DFF">
        <w:rPr>
          <w:szCs w:val="24"/>
        </w:rPr>
        <w:t xml:space="preserve">(ALJ) for the State Office of Administrative Hearings (SOAH) presided </w:t>
      </w:r>
      <w:r w:rsidR="00663B92" w:rsidRPr="00EA2DFF">
        <w:rPr>
          <w:szCs w:val="24"/>
        </w:rPr>
        <w:t xml:space="preserve">via Zoom over the hearing on the merits. At the conclusion of the hearing, she ordered the parties, including the </w:t>
      </w:r>
      <w:r w:rsidRPr="00EA2DFF">
        <w:rPr>
          <w:szCs w:val="24"/>
        </w:rPr>
        <w:t xml:space="preserve">Staff (Staff) of the Public Utility Commission (Commission) to file </w:t>
      </w:r>
      <w:r w:rsidR="00663B92" w:rsidRPr="00EA2DFF">
        <w:rPr>
          <w:szCs w:val="24"/>
        </w:rPr>
        <w:t xml:space="preserve">any </w:t>
      </w:r>
      <w:r w:rsidR="00B33949" w:rsidRPr="00EA2DFF">
        <w:rPr>
          <w:szCs w:val="24"/>
        </w:rPr>
        <w:t>evidentiary objections by February 15, 2023. Therefore, this pleading is timely filed.</w:t>
      </w:r>
    </w:p>
    <w:p w14:paraId="3C4B887B" w14:textId="77777777" w:rsidR="00FE11A9" w:rsidRPr="00FE11A9" w:rsidRDefault="00FE11A9" w:rsidP="00FE11A9">
      <w:pPr>
        <w:jc w:val="center"/>
        <w:rPr>
          <w:b/>
          <w:bCs/>
          <w:szCs w:val="24"/>
        </w:rPr>
      </w:pPr>
    </w:p>
    <w:p w14:paraId="295C4FDD" w14:textId="5C5A9E1D" w:rsidR="00EF2E73" w:rsidRPr="0061125F" w:rsidRDefault="00B33949" w:rsidP="00E07D70">
      <w:pPr>
        <w:pStyle w:val="ListParagraph"/>
        <w:numPr>
          <w:ilvl w:val="0"/>
          <w:numId w:val="1"/>
        </w:numPr>
        <w:jc w:val="center"/>
        <w:rPr>
          <w:b/>
          <w:bCs/>
          <w:szCs w:val="24"/>
        </w:rPr>
      </w:pPr>
      <w:r>
        <w:rPr>
          <w:b/>
          <w:bCs/>
          <w:szCs w:val="24"/>
        </w:rPr>
        <w:t>STAFF’S OBJECTIONS</w:t>
      </w:r>
    </w:p>
    <w:p w14:paraId="4F917DE6" w14:textId="792623D7" w:rsidR="00B33949" w:rsidRPr="0061125F" w:rsidRDefault="00484235" w:rsidP="00484235">
      <w:pPr>
        <w:pStyle w:val="ListParagraph"/>
        <w:numPr>
          <w:ilvl w:val="0"/>
          <w:numId w:val="2"/>
        </w:numPr>
        <w:rPr>
          <w:b/>
          <w:bCs/>
          <w:szCs w:val="24"/>
        </w:rPr>
      </w:pPr>
      <w:r w:rsidRPr="0061125F">
        <w:rPr>
          <w:b/>
          <w:bCs/>
          <w:szCs w:val="24"/>
        </w:rPr>
        <w:t>The Gallery and RPM’s Testimony</w:t>
      </w:r>
    </w:p>
    <w:p w14:paraId="2ED8534B" w14:textId="6E48006D" w:rsidR="0061125F" w:rsidRPr="00BA086D" w:rsidRDefault="0061125F" w:rsidP="0061125F">
      <w:pPr>
        <w:pStyle w:val="ListParagraph"/>
        <w:numPr>
          <w:ilvl w:val="1"/>
          <w:numId w:val="2"/>
        </w:numPr>
        <w:rPr>
          <w:b/>
          <w:bCs/>
          <w:szCs w:val="24"/>
        </w:rPr>
      </w:pPr>
      <w:r w:rsidRPr="00BA086D">
        <w:rPr>
          <w:b/>
          <w:bCs/>
          <w:szCs w:val="24"/>
        </w:rPr>
        <w:t>Timing</w:t>
      </w:r>
    </w:p>
    <w:p w14:paraId="69EDF821" w14:textId="77777777" w:rsidR="0057414C" w:rsidRDefault="008F3372" w:rsidP="0061125F">
      <w:pPr>
        <w:spacing w:line="360" w:lineRule="auto"/>
        <w:ind w:firstLine="720"/>
        <w:rPr>
          <w:szCs w:val="24"/>
        </w:rPr>
      </w:pPr>
      <w:r w:rsidRPr="000113B7">
        <w:rPr>
          <w:szCs w:val="24"/>
        </w:rPr>
        <w:t xml:space="preserve">Under 16 TAC </w:t>
      </w:r>
      <w:r w:rsidR="00ED1195" w:rsidRPr="00EA2DFF">
        <w:rPr>
          <w:szCs w:val="24"/>
        </w:rPr>
        <w:t xml:space="preserve">§ </w:t>
      </w:r>
      <w:r w:rsidRPr="000113B7">
        <w:rPr>
          <w:szCs w:val="24"/>
        </w:rPr>
        <w:t>22.225(11), late-filed testimony may only be admitted if its admission would not be unduly prejudicial to the legal rights of any party.</w:t>
      </w:r>
      <w:r w:rsidR="00413514">
        <w:rPr>
          <w:rStyle w:val="FootnoteReference"/>
          <w:szCs w:val="24"/>
        </w:rPr>
        <w:footnoteReference w:id="2"/>
      </w:r>
      <w:r w:rsidRPr="000113B7">
        <w:rPr>
          <w:szCs w:val="24"/>
        </w:rPr>
        <w:t xml:space="preserve">  A party that intends to offer late-filed testimony into evidence shall, inform the presiding officer, who shall establish procedures and deadlines regarding such testimony.</w:t>
      </w:r>
      <w:r w:rsidR="00413514">
        <w:rPr>
          <w:rStyle w:val="FootnoteReference"/>
          <w:szCs w:val="24"/>
        </w:rPr>
        <w:footnoteReference w:id="3"/>
      </w:r>
      <w:r>
        <w:rPr>
          <w:szCs w:val="24"/>
        </w:rPr>
        <w:t xml:space="preserve"> </w:t>
      </w:r>
    </w:p>
    <w:p w14:paraId="394719F3" w14:textId="588D1E78" w:rsidR="00B615D8" w:rsidRDefault="006315A2" w:rsidP="00BA086D">
      <w:pPr>
        <w:spacing w:line="360" w:lineRule="auto"/>
        <w:ind w:firstLine="720"/>
        <w:rPr>
          <w:szCs w:val="24"/>
        </w:rPr>
      </w:pPr>
      <w:r w:rsidRPr="000113B7">
        <w:rPr>
          <w:szCs w:val="24"/>
        </w:rPr>
        <w:t xml:space="preserve">On </w:t>
      </w:r>
      <w:r w:rsidR="005166DE">
        <w:rPr>
          <w:szCs w:val="24"/>
        </w:rPr>
        <w:t xml:space="preserve">September 23, 2022, the SOAH ALJ filed SOAH Order No. 2, establishing a deadline </w:t>
      </w:r>
      <w:r w:rsidR="00270A21">
        <w:rPr>
          <w:szCs w:val="24"/>
        </w:rPr>
        <w:t xml:space="preserve">for the Respondents (the Gallery, RPM, and Conservice) to file direct testimony by October 31, 2022. </w:t>
      </w:r>
      <w:r w:rsidR="00B615D8" w:rsidRPr="000113B7">
        <w:rPr>
          <w:szCs w:val="24"/>
        </w:rPr>
        <w:t>On January 25, 2023</w:t>
      </w:r>
      <w:r w:rsidR="00CB0615">
        <w:rPr>
          <w:szCs w:val="24"/>
        </w:rPr>
        <w:t>,</w:t>
      </w:r>
      <w:r w:rsidR="00B615D8" w:rsidRPr="000113B7">
        <w:rPr>
          <w:szCs w:val="24"/>
        </w:rPr>
        <w:t xml:space="preserve"> the Gallery and RPM filed </w:t>
      </w:r>
      <w:r w:rsidR="00B615D8">
        <w:rPr>
          <w:szCs w:val="24"/>
        </w:rPr>
        <w:t>its rebuttal position statement and direct testimony</w:t>
      </w:r>
      <w:r w:rsidR="00B615D8" w:rsidRPr="000113B7">
        <w:rPr>
          <w:szCs w:val="24"/>
        </w:rPr>
        <w:t>.</w:t>
      </w:r>
      <w:r w:rsidR="00B615D8">
        <w:rPr>
          <w:szCs w:val="24"/>
        </w:rPr>
        <w:t xml:space="preserve"> This direct testimony </w:t>
      </w:r>
      <w:r w:rsidR="00495EC7">
        <w:rPr>
          <w:szCs w:val="24"/>
        </w:rPr>
        <w:t>was filed 87 days after the deadline.</w:t>
      </w:r>
      <w:r w:rsidR="00DD0D20">
        <w:rPr>
          <w:szCs w:val="24"/>
        </w:rPr>
        <w:t xml:space="preserve"> </w:t>
      </w:r>
      <w:r w:rsidR="00495EC7">
        <w:rPr>
          <w:szCs w:val="24"/>
        </w:rPr>
        <w:t xml:space="preserve">Staff objects to the </w:t>
      </w:r>
      <w:r w:rsidR="00495EC7">
        <w:rPr>
          <w:szCs w:val="24"/>
        </w:rPr>
        <w:lastRenderedPageBreak/>
        <w:t>untimeliness of this filing, which prejudices all parties</w:t>
      </w:r>
      <w:r w:rsidR="00E25FDE">
        <w:rPr>
          <w:szCs w:val="24"/>
        </w:rPr>
        <w:t xml:space="preserve"> in their ability to conduct discovery on it. If this direct testimony is </w:t>
      </w:r>
      <w:r w:rsidR="0072396A">
        <w:rPr>
          <w:szCs w:val="24"/>
        </w:rPr>
        <w:t>to be construed</w:t>
      </w:r>
      <w:r w:rsidR="00E25FDE">
        <w:rPr>
          <w:szCs w:val="24"/>
        </w:rPr>
        <w:t xml:space="preserve"> as rebuttal testimony</w:t>
      </w:r>
      <w:r w:rsidR="00E22B1E">
        <w:rPr>
          <w:szCs w:val="24"/>
        </w:rPr>
        <w:t>, the same objection applies.</w:t>
      </w:r>
    </w:p>
    <w:p w14:paraId="3DF9F440" w14:textId="7F43A343" w:rsidR="00F32063" w:rsidRDefault="002914B8" w:rsidP="00270A21">
      <w:pPr>
        <w:spacing w:line="360" w:lineRule="auto"/>
        <w:ind w:firstLine="720"/>
        <w:rPr>
          <w:szCs w:val="24"/>
        </w:rPr>
      </w:pPr>
      <w:r>
        <w:rPr>
          <w:szCs w:val="24"/>
        </w:rPr>
        <w:t>On January 5, 2023, Conservice filed a</w:t>
      </w:r>
      <w:r w:rsidR="00F32063">
        <w:rPr>
          <w:szCs w:val="24"/>
        </w:rPr>
        <w:t xml:space="preserve">n extension request </w:t>
      </w:r>
      <w:r>
        <w:rPr>
          <w:szCs w:val="24"/>
        </w:rPr>
        <w:t xml:space="preserve">to file its </w:t>
      </w:r>
      <w:r w:rsidR="00F32063">
        <w:rPr>
          <w:szCs w:val="24"/>
        </w:rPr>
        <w:t xml:space="preserve">rebuttal testimony, not as provided by the latest procedural schedule, but on the later date of January 12, 2023. </w:t>
      </w:r>
      <w:r w:rsidR="006B6471">
        <w:rPr>
          <w:szCs w:val="24"/>
        </w:rPr>
        <w:t xml:space="preserve">On January 5, 2023, RPM and the Gallery filed a concurrence with the extension request extending the time to file rebuttal to </w:t>
      </w:r>
      <w:r w:rsidR="009223D5">
        <w:rPr>
          <w:szCs w:val="24"/>
        </w:rPr>
        <w:t xml:space="preserve">January 13, 2023. On January 10, 2023, the SOAH ALJ filed </w:t>
      </w:r>
      <w:r w:rsidR="00982084">
        <w:rPr>
          <w:szCs w:val="24"/>
        </w:rPr>
        <w:t xml:space="preserve">an order extending the deadline for parties to file rebuttal </w:t>
      </w:r>
      <w:r w:rsidR="00DD0D20">
        <w:rPr>
          <w:szCs w:val="24"/>
        </w:rPr>
        <w:t>or supplementa</w:t>
      </w:r>
      <w:r w:rsidR="0008625B">
        <w:rPr>
          <w:szCs w:val="24"/>
        </w:rPr>
        <w:t>l</w:t>
      </w:r>
      <w:r w:rsidR="00DD0D20">
        <w:rPr>
          <w:szCs w:val="24"/>
        </w:rPr>
        <w:t xml:space="preserve"> rebuttal testimony </w:t>
      </w:r>
      <w:r w:rsidR="00982084">
        <w:rPr>
          <w:szCs w:val="24"/>
        </w:rPr>
        <w:t>to January 12, 2023.</w:t>
      </w:r>
      <w:r w:rsidR="00E609CC">
        <w:rPr>
          <w:szCs w:val="24"/>
        </w:rPr>
        <w:t xml:space="preserve"> Staff filed no objection to the extension request</w:t>
      </w:r>
      <w:r w:rsidR="004165BF">
        <w:rPr>
          <w:szCs w:val="24"/>
        </w:rPr>
        <w:t xml:space="preserve"> or concurrence</w:t>
      </w:r>
      <w:r w:rsidR="00E609CC">
        <w:rPr>
          <w:szCs w:val="24"/>
        </w:rPr>
        <w:t xml:space="preserve">. Nevertheless, RPM and the Gallery </w:t>
      </w:r>
      <w:r w:rsidR="00931770">
        <w:rPr>
          <w:szCs w:val="24"/>
        </w:rPr>
        <w:t xml:space="preserve">failed to meet that extended deadline, instead </w:t>
      </w:r>
      <w:r w:rsidR="00E609CC">
        <w:rPr>
          <w:szCs w:val="24"/>
        </w:rPr>
        <w:t>fil</w:t>
      </w:r>
      <w:r w:rsidR="00931770">
        <w:rPr>
          <w:szCs w:val="24"/>
        </w:rPr>
        <w:t>ing</w:t>
      </w:r>
      <w:r w:rsidR="00E609CC">
        <w:rPr>
          <w:szCs w:val="24"/>
        </w:rPr>
        <w:t xml:space="preserve"> </w:t>
      </w:r>
      <w:r w:rsidR="00237562">
        <w:rPr>
          <w:szCs w:val="24"/>
        </w:rPr>
        <w:t>its rebuttal position statement and direct testimony on January 25, 2023</w:t>
      </w:r>
      <w:r w:rsidR="0091615D">
        <w:rPr>
          <w:rFonts w:ascii="Roboto" w:hAnsi="Roboto"/>
          <w:color w:val="111111"/>
          <w:sz w:val="21"/>
          <w:szCs w:val="21"/>
          <w:shd w:val="clear" w:color="auto" w:fill="FFFFFF"/>
        </w:rPr>
        <w:t>—</w:t>
      </w:r>
      <w:r w:rsidR="00C4139D">
        <w:rPr>
          <w:szCs w:val="24"/>
        </w:rPr>
        <w:t>13 days after the date proposed in their extension request</w:t>
      </w:r>
      <w:r w:rsidR="00B53696">
        <w:rPr>
          <w:szCs w:val="24"/>
        </w:rPr>
        <w:t>,</w:t>
      </w:r>
      <w:r w:rsidR="00C4139D">
        <w:rPr>
          <w:szCs w:val="24"/>
        </w:rPr>
        <w:t xml:space="preserve"> </w:t>
      </w:r>
      <w:r w:rsidR="00B53696">
        <w:rPr>
          <w:szCs w:val="24"/>
        </w:rPr>
        <w:t>which the SOAH ALJ</w:t>
      </w:r>
      <w:r w:rsidR="00E86B60">
        <w:rPr>
          <w:szCs w:val="24"/>
        </w:rPr>
        <w:t xml:space="preserve"> granted</w:t>
      </w:r>
      <w:r w:rsidR="00B53696">
        <w:rPr>
          <w:szCs w:val="24"/>
        </w:rPr>
        <w:t>.</w:t>
      </w:r>
    </w:p>
    <w:p w14:paraId="58C54413" w14:textId="59E27520" w:rsidR="00D534E3" w:rsidRPr="000113B7" w:rsidRDefault="006315A2" w:rsidP="0061125F">
      <w:pPr>
        <w:spacing w:line="360" w:lineRule="auto"/>
        <w:rPr>
          <w:szCs w:val="24"/>
        </w:rPr>
      </w:pPr>
      <w:r w:rsidRPr="000113B7">
        <w:rPr>
          <w:szCs w:val="24"/>
        </w:rPr>
        <w:tab/>
      </w:r>
      <w:r w:rsidR="00ED70D1">
        <w:rPr>
          <w:szCs w:val="24"/>
        </w:rPr>
        <w:t>Staff objects</w:t>
      </w:r>
      <w:r w:rsidR="00E105FD">
        <w:rPr>
          <w:szCs w:val="24"/>
        </w:rPr>
        <w:t>. T</w:t>
      </w:r>
      <w:r w:rsidR="00ED70D1">
        <w:rPr>
          <w:szCs w:val="24"/>
        </w:rPr>
        <w:t xml:space="preserve">his testimony was </w:t>
      </w:r>
      <w:r w:rsidR="00701EDF">
        <w:rPr>
          <w:szCs w:val="24"/>
        </w:rPr>
        <w:t>filed</w:t>
      </w:r>
      <w:r w:rsidR="00ED70D1">
        <w:rPr>
          <w:szCs w:val="24"/>
        </w:rPr>
        <w:t xml:space="preserve"> </w:t>
      </w:r>
      <w:r w:rsidR="00307454">
        <w:rPr>
          <w:szCs w:val="24"/>
        </w:rPr>
        <w:t xml:space="preserve">in contravention of 16 TAC </w:t>
      </w:r>
      <w:r w:rsidR="00600DA3" w:rsidRPr="00EA2DFF">
        <w:rPr>
          <w:szCs w:val="24"/>
        </w:rPr>
        <w:t>§</w:t>
      </w:r>
      <w:r w:rsidR="00600DA3">
        <w:rPr>
          <w:szCs w:val="24"/>
        </w:rPr>
        <w:t xml:space="preserve"> </w:t>
      </w:r>
      <w:r w:rsidR="00307454">
        <w:rPr>
          <w:szCs w:val="24"/>
        </w:rPr>
        <w:t>22.225(11)</w:t>
      </w:r>
      <w:r w:rsidR="002F3B07">
        <w:rPr>
          <w:szCs w:val="24"/>
        </w:rPr>
        <w:t>,</w:t>
      </w:r>
      <w:r w:rsidR="00307454">
        <w:rPr>
          <w:szCs w:val="24"/>
        </w:rPr>
        <w:t xml:space="preserve"> SOAH Order No. </w:t>
      </w:r>
      <w:r w:rsidR="00E86B60">
        <w:rPr>
          <w:szCs w:val="24"/>
        </w:rPr>
        <w:t>2</w:t>
      </w:r>
      <w:r w:rsidR="002F3B07">
        <w:rPr>
          <w:szCs w:val="24"/>
        </w:rPr>
        <w:t xml:space="preserve"> and the SOAH Order extending the deadline for rebuttal. </w:t>
      </w:r>
      <w:r w:rsidR="00FA73C8" w:rsidRPr="000113B7">
        <w:rPr>
          <w:szCs w:val="24"/>
        </w:rPr>
        <w:t>Staff must rely on the</w:t>
      </w:r>
      <w:r w:rsidR="000320F3" w:rsidRPr="000113B7">
        <w:rPr>
          <w:szCs w:val="24"/>
        </w:rPr>
        <w:t xml:space="preserve"> procedural schedules established by the SOAH ALJs in contested cases.</w:t>
      </w:r>
      <w:r w:rsidR="00307454">
        <w:rPr>
          <w:szCs w:val="24"/>
        </w:rPr>
        <w:t xml:space="preserve"> </w:t>
      </w:r>
      <w:r w:rsidR="000320F3" w:rsidRPr="000113B7">
        <w:rPr>
          <w:szCs w:val="24"/>
        </w:rPr>
        <w:t xml:space="preserve">Staff’s resources are </w:t>
      </w:r>
      <w:r w:rsidR="007C0692" w:rsidRPr="000113B7">
        <w:rPr>
          <w:szCs w:val="24"/>
        </w:rPr>
        <w:t>limited,</w:t>
      </w:r>
      <w:r w:rsidR="000320F3" w:rsidRPr="000113B7">
        <w:rPr>
          <w:szCs w:val="24"/>
        </w:rPr>
        <w:t xml:space="preserve"> and Staff must allocate those resources </w:t>
      </w:r>
      <w:r w:rsidR="00C43DB6" w:rsidRPr="000113B7">
        <w:rPr>
          <w:szCs w:val="24"/>
        </w:rPr>
        <w:t>across a broad range of deadlines and responsibilities.</w:t>
      </w:r>
      <w:r w:rsidR="0091615D">
        <w:rPr>
          <w:szCs w:val="24"/>
        </w:rPr>
        <w:t xml:space="preserve"> </w:t>
      </w:r>
      <w:r w:rsidR="00D67B4A">
        <w:rPr>
          <w:szCs w:val="24"/>
        </w:rPr>
        <w:t>Without the parties’ strict adherence to the</w:t>
      </w:r>
      <w:r w:rsidR="00006BD1">
        <w:rPr>
          <w:szCs w:val="24"/>
        </w:rPr>
        <w:t xml:space="preserve"> SOAH ALJ’s</w:t>
      </w:r>
      <w:r w:rsidR="00D67B4A">
        <w:rPr>
          <w:szCs w:val="24"/>
        </w:rPr>
        <w:t xml:space="preserve"> deadlines, Staff cannot properly allocate </w:t>
      </w:r>
      <w:r w:rsidR="00DE4A5A">
        <w:rPr>
          <w:szCs w:val="24"/>
        </w:rPr>
        <w:t>its resources or conduct discovery</w:t>
      </w:r>
      <w:r w:rsidR="00D67B4A">
        <w:rPr>
          <w:szCs w:val="24"/>
        </w:rPr>
        <w:t>.</w:t>
      </w:r>
      <w:r w:rsidR="005E3DBE">
        <w:rPr>
          <w:szCs w:val="24"/>
        </w:rPr>
        <w:t xml:space="preserve"> </w:t>
      </w:r>
      <w:r w:rsidR="00006BD1">
        <w:rPr>
          <w:szCs w:val="24"/>
        </w:rPr>
        <w:t>T</w:t>
      </w:r>
      <w:r w:rsidR="00C43DB6" w:rsidRPr="000113B7">
        <w:rPr>
          <w:szCs w:val="24"/>
        </w:rPr>
        <w:t xml:space="preserve">o permit the introduction of this </w:t>
      </w:r>
      <w:r w:rsidR="007D6BC6" w:rsidRPr="000113B7">
        <w:rPr>
          <w:szCs w:val="24"/>
        </w:rPr>
        <w:t>late-filed</w:t>
      </w:r>
      <w:r w:rsidR="00BA086D">
        <w:rPr>
          <w:szCs w:val="24"/>
        </w:rPr>
        <w:t>, direct</w:t>
      </w:r>
      <w:r w:rsidR="007D6BC6" w:rsidRPr="000113B7">
        <w:rPr>
          <w:szCs w:val="24"/>
        </w:rPr>
        <w:t xml:space="preserve"> testimony at the hearing on the merits is unduly prejudicial to Staff’s legal rights.</w:t>
      </w:r>
      <w:r w:rsidR="0037791B" w:rsidRPr="000113B7">
        <w:rPr>
          <w:szCs w:val="24"/>
        </w:rPr>
        <w:t xml:space="preserve"> </w:t>
      </w:r>
      <w:r w:rsidR="007D6BC6" w:rsidRPr="000113B7">
        <w:rPr>
          <w:szCs w:val="24"/>
        </w:rPr>
        <w:t xml:space="preserve">Staff notes that, had the Gallery and RPM obeyed </w:t>
      </w:r>
      <w:r w:rsidR="007C0692">
        <w:rPr>
          <w:szCs w:val="24"/>
        </w:rPr>
        <w:t xml:space="preserve">any of the </w:t>
      </w:r>
      <w:r w:rsidR="007D6BC6" w:rsidRPr="000113B7">
        <w:rPr>
          <w:szCs w:val="24"/>
        </w:rPr>
        <w:t>SOAH ALJ’s order</w:t>
      </w:r>
      <w:r w:rsidR="007C0692">
        <w:rPr>
          <w:szCs w:val="24"/>
        </w:rPr>
        <w:t>s establishing deadlines for filing direct testimony</w:t>
      </w:r>
      <w:r w:rsidR="003B59BA">
        <w:rPr>
          <w:szCs w:val="24"/>
        </w:rPr>
        <w:t xml:space="preserve"> and</w:t>
      </w:r>
      <w:r w:rsidR="007C0692">
        <w:rPr>
          <w:szCs w:val="24"/>
        </w:rPr>
        <w:t xml:space="preserve"> rebuttal testimony, and extending the rebuttal testimony at the</w:t>
      </w:r>
      <w:r w:rsidR="00BC6BD2">
        <w:rPr>
          <w:szCs w:val="24"/>
        </w:rPr>
        <w:t>ir request</w:t>
      </w:r>
      <w:r w:rsidR="007D6BC6" w:rsidRPr="000113B7">
        <w:rPr>
          <w:szCs w:val="24"/>
        </w:rPr>
        <w:t>, Staff would not have to raise this objection.</w:t>
      </w:r>
    </w:p>
    <w:p w14:paraId="0BA3CC69" w14:textId="3B165BBE" w:rsidR="00484235" w:rsidRPr="00695B33" w:rsidRDefault="00484235" w:rsidP="00484235">
      <w:pPr>
        <w:pStyle w:val="ListParagraph"/>
        <w:numPr>
          <w:ilvl w:val="1"/>
          <w:numId w:val="2"/>
        </w:numPr>
        <w:rPr>
          <w:b/>
          <w:bCs/>
          <w:szCs w:val="24"/>
        </w:rPr>
      </w:pPr>
      <w:r w:rsidRPr="00695B33">
        <w:rPr>
          <w:b/>
          <w:bCs/>
          <w:szCs w:val="24"/>
        </w:rPr>
        <w:t>Foundation</w:t>
      </w:r>
    </w:p>
    <w:p w14:paraId="7C1FC917" w14:textId="7AC713F5" w:rsidR="00AE6F34" w:rsidRPr="000113B7" w:rsidRDefault="007D6BC6" w:rsidP="0061125F">
      <w:pPr>
        <w:spacing w:line="360" w:lineRule="auto"/>
        <w:ind w:firstLine="720"/>
        <w:rPr>
          <w:szCs w:val="24"/>
        </w:rPr>
      </w:pPr>
      <w:r w:rsidRPr="000113B7">
        <w:rPr>
          <w:szCs w:val="24"/>
        </w:rPr>
        <w:t xml:space="preserve">Additionally, Staff objects to the introduction of </w:t>
      </w:r>
      <w:r w:rsidR="009D3C71">
        <w:rPr>
          <w:szCs w:val="24"/>
        </w:rPr>
        <w:t xml:space="preserve">RPM witness </w:t>
      </w:r>
      <w:r w:rsidR="00CF16A9">
        <w:rPr>
          <w:szCs w:val="24"/>
        </w:rPr>
        <w:t xml:space="preserve">Jaime Hearn’s Direct Testimony </w:t>
      </w:r>
      <w:r w:rsidRPr="000113B7">
        <w:rPr>
          <w:szCs w:val="24"/>
        </w:rPr>
        <w:t>due to a lack of foundatio</w:t>
      </w:r>
      <w:r w:rsidR="00D856CF">
        <w:rPr>
          <w:szCs w:val="24"/>
        </w:rPr>
        <w:t>n</w:t>
      </w:r>
      <w:r w:rsidR="00117E77" w:rsidRPr="000113B7">
        <w:rPr>
          <w:szCs w:val="24"/>
        </w:rPr>
        <w:t xml:space="preserve">.  </w:t>
      </w:r>
      <w:r w:rsidR="008B2CB3" w:rsidRPr="000113B7">
        <w:rPr>
          <w:szCs w:val="24"/>
        </w:rPr>
        <w:t>Rule 701 of the Texas Rules of Evidence</w:t>
      </w:r>
      <w:r w:rsidR="00D2763C" w:rsidRPr="000113B7">
        <w:rPr>
          <w:szCs w:val="24"/>
        </w:rPr>
        <w:t xml:space="preserve"> provides “if a witness is not testifying as an expert, testimony in the form of an opinion is limited to one that is</w:t>
      </w:r>
      <w:r w:rsidR="00E24FC3" w:rsidRPr="000113B7">
        <w:rPr>
          <w:szCs w:val="24"/>
        </w:rPr>
        <w:t>: (a) rationally based on the witness’s perception; and (b) helpful to clearly understanding the witness’s testimony or to determining a fact in issue.</w:t>
      </w:r>
      <w:r w:rsidR="00435E88" w:rsidRPr="000113B7">
        <w:rPr>
          <w:szCs w:val="24"/>
        </w:rPr>
        <w:t xml:space="preserve"> </w:t>
      </w:r>
      <w:r w:rsidR="00831608">
        <w:rPr>
          <w:szCs w:val="24"/>
        </w:rPr>
        <w:t>During cross-examination a</w:t>
      </w:r>
      <w:r w:rsidR="00435E88" w:rsidRPr="000113B7">
        <w:rPr>
          <w:szCs w:val="24"/>
        </w:rPr>
        <w:t xml:space="preserve">t the hearing on the merits, </w:t>
      </w:r>
      <w:r w:rsidR="00831608">
        <w:rPr>
          <w:szCs w:val="24"/>
        </w:rPr>
        <w:t>Jaime Hearn</w:t>
      </w:r>
      <w:r w:rsidR="00435E88" w:rsidRPr="000113B7">
        <w:rPr>
          <w:szCs w:val="24"/>
        </w:rPr>
        <w:t xml:space="preserve"> </w:t>
      </w:r>
      <w:r w:rsidR="00C16A9C" w:rsidRPr="000113B7">
        <w:rPr>
          <w:szCs w:val="24"/>
        </w:rPr>
        <w:t xml:space="preserve">testified that she was not involved in calculations </w:t>
      </w:r>
      <w:r w:rsidR="00902FFD" w:rsidRPr="000113B7">
        <w:rPr>
          <w:szCs w:val="24"/>
        </w:rPr>
        <w:t xml:space="preserve">underlying the bills at issue. She could not attest to how the information presented in her testimony was arrived at.  </w:t>
      </w:r>
      <w:r w:rsidR="00831608">
        <w:rPr>
          <w:szCs w:val="24"/>
        </w:rPr>
        <w:t xml:space="preserve">She even </w:t>
      </w:r>
      <w:r w:rsidR="00695B33">
        <w:rPr>
          <w:szCs w:val="24"/>
        </w:rPr>
        <w:t>admitted</w:t>
      </w:r>
      <w:r w:rsidR="00B311E0">
        <w:rPr>
          <w:szCs w:val="24"/>
        </w:rPr>
        <w:t xml:space="preserve"> that her attorney</w:t>
      </w:r>
      <w:r w:rsidR="00C10503">
        <w:rPr>
          <w:rFonts w:ascii="Roboto" w:hAnsi="Roboto"/>
          <w:color w:val="111111"/>
          <w:sz w:val="21"/>
          <w:szCs w:val="21"/>
          <w:shd w:val="clear" w:color="auto" w:fill="FFFFFF"/>
        </w:rPr>
        <w:t>—</w:t>
      </w:r>
      <w:r w:rsidR="00B311E0">
        <w:rPr>
          <w:szCs w:val="24"/>
        </w:rPr>
        <w:t xml:space="preserve">not </w:t>
      </w:r>
      <w:r w:rsidR="00C10503">
        <w:rPr>
          <w:szCs w:val="24"/>
        </w:rPr>
        <w:t>she</w:t>
      </w:r>
      <w:r w:rsidR="00C10503">
        <w:rPr>
          <w:rFonts w:ascii="Roboto" w:hAnsi="Roboto"/>
          <w:color w:val="111111"/>
          <w:sz w:val="21"/>
          <w:szCs w:val="21"/>
          <w:shd w:val="clear" w:color="auto" w:fill="FFFFFF"/>
        </w:rPr>
        <w:t>—</w:t>
      </w:r>
      <w:r w:rsidR="00B311E0">
        <w:rPr>
          <w:szCs w:val="24"/>
        </w:rPr>
        <w:t>prepared the testimony.</w:t>
      </w:r>
      <w:r w:rsidR="000B5404" w:rsidRPr="000113B7">
        <w:rPr>
          <w:szCs w:val="24"/>
        </w:rPr>
        <w:t xml:space="preserve"> Because her attorney prepared her testimony</w:t>
      </w:r>
      <w:r w:rsidR="00060FB1" w:rsidRPr="000113B7">
        <w:rPr>
          <w:szCs w:val="24"/>
        </w:rPr>
        <w:t xml:space="preserve"> and she </w:t>
      </w:r>
      <w:r w:rsidR="00F63264">
        <w:rPr>
          <w:szCs w:val="24"/>
        </w:rPr>
        <w:t xml:space="preserve">could </w:t>
      </w:r>
      <w:r w:rsidR="00060FB1" w:rsidRPr="000113B7">
        <w:rPr>
          <w:szCs w:val="24"/>
        </w:rPr>
        <w:t xml:space="preserve">not explain the information within it, </w:t>
      </w:r>
      <w:r w:rsidR="00AE6F34" w:rsidRPr="000113B7">
        <w:rPr>
          <w:szCs w:val="24"/>
        </w:rPr>
        <w:t xml:space="preserve">the testimony is </w:t>
      </w:r>
      <w:r w:rsidR="00F63264">
        <w:rPr>
          <w:szCs w:val="24"/>
        </w:rPr>
        <w:t>not</w:t>
      </w:r>
      <w:r w:rsidR="00AE6F34" w:rsidRPr="000113B7">
        <w:rPr>
          <w:szCs w:val="24"/>
        </w:rPr>
        <w:t xml:space="preserve"> based on </w:t>
      </w:r>
      <w:r w:rsidR="00AE6F34" w:rsidRPr="000113B7">
        <w:rPr>
          <w:szCs w:val="24"/>
        </w:rPr>
        <w:lastRenderedPageBreak/>
        <w:t>her understanding</w:t>
      </w:r>
      <w:r w:rsidR="00C40A64">
        <w:rPr>
          <w:szCs w:val="24"/>
        </w:rPr>
        <w:t xml:space="preserve">, but her attorney’s. </w:t>
      </w:r>
      <w:r w:rsidR="00187209">
        <w:rPr>
          <w:szCs w:val="24"/>
        </w:rPr>
        <w:t xml:space="preserve">Although counsel attempted to explain this away by saying that </w:t>
      </w:r>
      <w:r w:rsidR="004E4B9B">
        <w:rPr>
          <w:szCs w:val="24"/>
        </w:rPr>
        <w:t>attorney</w:t>
      </w:r>
      <w:r w:rsidR="008370DA">
        <w:rPr>
          <w:szCs w:val="24"/>
        </w:rPr>
        <w:t>s</w:t>
      </w:r>
      <w:r w:rsidR="004E4B9B">
        <w:rPr>
          <w:szCs w:val="24"/>
        </w:rPr>
        <w:t xml:space="preserve"> regularly prepare legal documents for their clients, this is not persuasive.  </w:t>
      </w:r>
      <w:r w:rsidR="00C67F2E">
        <w:rPr>
          <w:szCs w:val="24"/>
        </w:rPr>
        <w:t>P</w:t>
      </w:r>
      <w:r w:rsidR="004E4B9B">
        <w:rPr>
          <w:szCs w:val="24"/>
        </w:rPr>
        <w:t>leadings</w:t>
      </w:r>
      <w:r w:rsidR="002D3FD4">
        <w:rPr>
          <w:szCs w:val="24"/>
        </w:rPr>
        <w:t xml:space="preserve"> or motions </w:t>
      </w:r>
      <w:r w:rsidR="00C67F2E">
        <w:rPr>
          <w:szCs w:val="24"/>
        </w:rPr>
        <w:t>may be prepared on behalf of a client</w:t>
      </w:r>
      <w:r w:rsidR="004E4B9B">
        <w:rPr>
          <w:szCs w:val="24"/>
        </w:rPr>
        <w:t xml:space="preserve">, </w:t>
      </w:r>
      <w:r w:rsidR="00C67F2E">
        <w:rPr>
          <w:szCs w:val="24"/>
        </w:rPr>
        <w:t>bu</w:t>
      </w:r>
      <w:r w:rsidR="0070128B">
        <w:rPr>
          <w:szCs w:val="24"/>
        </w:rPr>
        <w:t xml:space="preserve">t unlike </w:t>
      </w:r>
      <w:r w:rsidR="00C13BAD">
        <w:rPr>
          <w:szCs w:val="24"/>
        </w:rPr>
        <w:t>those</w:t>
      </w:r>
      <w:r w:rsidR="002D3FD4">
        <w:rPr>
          <w:szCs w:val="24"/>
        </w:rPr>
        <w:t xml:space="preserve"> documents</w:t>
      </w:r>
      <w:r w:rsidR="0070128B">
        <w:rPr>
          <w:szCs w:val="24"/>
        </w:rPr>
        <w:t xml:space="preserve">, testimony is </w:t>
      </w:r>
      <w:r w:rsidR="00392FEA">
        <w:rPr>
          <w:szCs w:val="24"/>
        </w:rPr>
        <w:t>evidence.</w:t>
      </w:r>
      <w:r w:rsidR="00451204">
        <w:rPr>
          <w:szCs w:val="24"/>
        </w:rPr>
        <w:t xml:space="preserve"> </w:t>
      </w:r>
      <w:r w:rsidR="00B81D8B">
        <w:rPr>
          <w:szCs w:val="24"/>
        </w:rPr>
        <w:t>Attorneys are not allowed to take the stand in their client</w:t>
      </w:r>
      <w:r w:rsidR="002D3FD4">
        <w:rPr>
          <w:szCs w:val="24"/>
        </w:rPr>
        <w:t>’</w:t>
      </w:r>
      <w:r w:rsidR="00B81D8B">
        <w:rPr>
          <w:szCs w:val="24"/>
        </w:rPr>
        <w:t>s place at trial</w:t>
      </w:r>
      <w:r w:rsidR="00461525">
        <w:rPr>
          <w:szCs w:val="24"/>
        </w:rPr>
        <w:t>.</w:t>
      </w:r>
      <w:r w:rsidR="002D3FD4">
        <w:rPr>
          <w:szCs w:val="24"/>
        </w:rPr>
        <w:t xml:space="preserve"> </w:t>
      </w:r>
      <w:r w:rsidR="00CB0615">
        <w:rPr>
          <w:szCs w:val="24"/>
        </w:rPr>
        <w:t>Even though</w:t>
      </w:r>
      <w:r w:rsidR="0038027C">
        <w:rPr>
          <w:szCs w:val="24"/>
        </w:rPr>
        <w:t xml:space="preserve"> </w:t>
      </w:r>
      <w:r w:rsidR="00461525">
        <w:rPr>
          <w:szCs w:val="24"/>
        </w:rPr>
        <w:t>testimony is pre-filed in proceedings</w:t>
      </w:r>
      <w:r w:rsidR="0038027C">
        <w:rPr>
          <w:szCs w:val="24"/>
        </w:rPr>
        <w:t xml:space="preserve"> before the Commission</w:t>
      </w:r>
      <w:r w:rsidR="00461525">
        <w:rPr>
          <w:szCs w:val="24"/>
        </w:rPr>
        <w:t xml:space="preserve">, the same principle applies. </w:t>
      </w:r>
    </w:p>
    <w:p w14:paraId="19F95027" w14:textId="16FECAC0" w:rsidR="007D6BC6" w:rsidRPr="00064136" w:rsidRDefault="00B85979" w:rsidP="00064136">
      <w:pPr>
        <w:spacing w:line="360" w:lineRule="auto"/>
        <w:ind w:firstLine="720"/>
        <w:rPr>
          <w:szCs w:val="24"/>
        </w:rPr>
      </w:pPr>
      <w:r>
        <w:rPr>
          <w:szCs w:val="24"/>
        </w:rPr>
        <w:t>Furthermore,</w:t>
      </w:r>
      <w:r w:rsidR="003B6E1A" w:rsidRPr="000113B7">
        <w:rPr>
          <w:szCs w:val="24"/>
        </w:rPr>
        <w:t xml:space="preserve"> </w:t>
      </w:r>
      <w:r>
        <w:rPr>
          <w:szCs w:val="24"/>
        </w:rPr>
        <w:t>c</w:t>
      </w:r>
      <w:r w:rsidR="003B6E1A" w:rsidRPr="000113B7">
        <w:rPr>
          <w:szCs w:val="24"/>
        </w:rPr>
        <w:t>ounsel</w:t>
      </w:r>
      <w:r>
        <w:rPr>
          <w:szCs w:val="24"/>
        </w:rPr>
        <w:t xml:space="preserve"> </w:t>
      </w:r>
      <w:r w:rsidR="00695B33">
        <w:rPr>
          <w:szCs w:val="24"/>
        </w:rPr>
        <w:t>for</w:t>
      </w:r>
      <w:r>
        <w:rPr>
          <w:szCs w:val="24"/>
        </w:rPr>
        <w:t xml:space="preserve"> the Gallery and RPM</w:t>
      </w:r>
      <w:r w:rsidR="003B6E1A" w:rsidRPr="000113B7">
        <w:rPr>
          <w:szCs w:val="24"/>
        </w:rPr>
        <w:t xml:space="preserve"> repeatedly attempted to explain </w:t>
      </w:r>
      <w:r w:rsidR="00695B33">
        <w:rPr>
          <w:szCs w:val="24"/>
        </w:rPr>
        <w:t xml:space="preserve">away </w:t>
      </w:r>
      <w:r w:rsidR="003B6E1A" w:rsidRPr="000113B7">
        <w:rPr>
          <w:szCs w:val="24"/>
        </w:rPr>
        <w:t xml:space="preserve">his </w:t>
      </w:r>
      <w:r w:rsidR="00695B33">
        <w:rPr>
          <w:szCs w:val="24"/>
        </w:rPr>
        <w:t>witnesses’</w:t>
      </w:r>
      <w:r w:rsidR="003B6E1A" w:rsidRPr="000113B7">
        <w:rPr>
          <w:szCs w:val="24"/>
        </w:rPr>
        <w:t xml:space="preserve"> testimony</w:t>
      </w:r>
      <w:r w:rsidR="00BF18AF" w:rsidRPr="000113B7">
        <w:rPr>
          <w:szCs w:val="24"/>
        </w:rPr>
        <w:t xml:space="preserve"> </w:t>
      </w:r>
      <w:r w:rsidR="00BF18AF" w:rsidRPr="00695B33">
        <w:rPr>
          <w:szCs w:val="24"/>
        </w:rPr>
        <w:t>during</w:t>
      </w:r>
      <w:r w:rsidR="00BF18AF" w:rsidRPr="000113B7">
        <w:rPr>
          <w:szCs w:val="24"/>
        </w:rPr>
        <w:t xml:space="preserve"> cross examination</w:t>
      </w:r>
      <w:r w:rsidR="00DF2F8F">
        <w:rPr>
          <w:szCs w:val="24"/>
        </w:rPr>
        <w:t>.</w:t>
      </w:r>
      <w:r w:rsidR="00BF18AF" w:rsidRPr="000113B7">
        <w:rPr>
          <w:szCs w:val="24"/>
        </w:rPr>
        <w:t xml:space="preserve"> </w:t>
      </w:r>
      <w:r w:rsidR="00DF2F8F">
        <w:rPr>
          <w:szCs w:val="24"/>
        </w:rPr>
        <w:t>T</w:t>
      </w:r>
      <w:r w:rsidR="00BF18AF" w:rsidRPr="000113B7">
        <w:rPr>
          <w:szCs w:val="24"/>
        </w:rPr>
        <w:t xml:space="preserve">o the extent </w:t>
      </w:r>
      <w:r w:rsidR="00DF2F8F">
        <w:rPr>
          <w:szCs w:val="24"/>
        </w:rPr>
        <w:t xml:space="preserve">that </w:t>
      </w:r>
      <w:r w:rsidR="00BF18AF" w:rsidRPr="000113B7">
        <w:rPr>
          <w:szCs w:val="24"/>
        </w:rPr>
        <w:t xml:space="preserve">his </w:t>
      </w:r>
      <w:r w:rsidR="00DF2F8F">
        <w:rPr>
          <w:szCs w:val="24"/>
        </w:rPr>
        <w:t>explanation</w:t>
      </w:r>
      <w:r w:rsidR="00695B33">
        <w:rPr>
          <w:szCs w:val="24"/>
        </w:rPr>
        <w:t>s</w:t>
      </w:r>
      <w:r w:rsidR="00BF18AF" w:rsidRPr="000113B7">
        <w:rPr>
          <w:szCs w:val="24"/>
        </w:rPr>
        <w:t xml:space="preserve"> </w:t>
      </w:r>
      <w:r w:rsidR="00695B33">
        <w:rPr>
          <w:szCs w:val="24"/>
        </w:rPr>
        <w:t>were</w:t>
      </w:r>
      <w:r w:rsidR="00BF18AF" w:rsidRPr="000113B7">
        <w:rPr>
          <w:szCs w:val="24"/>
        </w:rPr>
        <w:t xml:space="preserve"> </w:t>
      </w:r>
      <w:r w:rsidR="00A264C8" w:rsidRPr="000113B7">
        <w:rPr>
          <w:szCs w:val="24"/>
        </w:rPr>
        <w:t>appropriate</w:t>
      </w:r>
      <w:r w:rsidR="00BF18AF" w:rsidRPr="000113B7">
        <w:rPr>
          <w:szCs w:val="24"/>
        </w:rPr>
        <w:t xml:space="preserve"> at all, </w:t>
      </w:r>
      <w:r w:rsidR="00695B33">
        <w:rPr>
          <w:szCs w:val="24"/>
        </w:rPr>
        <w:t>they</w:t>
      </w:r>
      <w:r w:rsidR="00A264C8" w:rsidRPr="000113B7">
        <w:rPr>
          <w:szCs w:val="24"/>
        </w:rPr>
        <w:t xml:space="preserve"> </w:t>
      </w:r>
      <w:r w:rsidR="00DF2F8F">
        <w:rPr>
          <w:szCs w:val="24"/>
        </w:rPr>
        <w:t>w</w:t>
      </w:r>
      <w:r w:rsidR="00695B33">
        <w:rPr>
          <w:szCs w:val="24"/>
        </w:rPr>
        <w:t>ere</w:t>
      </w:r>
      <w:r w:rsidR="00DF2F8F">
        <w:rPr>
          <w:szCs w:val="24"/>
        </w:rPr>
        <w:t xml:space="preserve"> appropriate only</w:t>
      </w:r>
      <w:r w:rsidR="00A264C8" w:rsidRPr="000113B7">
        <w:rPr>
          <w:szCs w:val="24"/>
        </w:rPr>
        <w:t xml:space="preserve"> </w:t>
      </w:r>
      <w:r w:rsidR="00695B33">
        <w:rPr>
          <w:szCs w:val="24"/>
        </w:rPr>
        <w:t>during</w:t>
      </w:r>
      <w:r w:rsidR="00A264C8" w:rsidRPr="000113B7">
        <w:rPr>
          <w:szCs w:val="24"/>
        </w:rPr>
        <w:t xml:space="preserve"> argument</w:t>
      </w:r>
      <w:r w:rsidR="00DF2F8F">
        <w:rPr>
          <w:szCs w:val="24"/>
        </w:rPr>
        <w:t xml:space="preserve">, not </w:t>
      </w:r>
      <w:r w:rsidR="00695B33">
        <w:rPr>
          <w:szCs w:val="24"/>
        </w:rPr>
        <w:t xml:space="preserve">during </w:t>
      </w:r>
      <w:r w:rsidR="00DF2F8F">
        <w:rPr>
          <w:szCs w:val="24"/>
        </w:rPr>
        <w:t>cross examination</w:t>
      </w:r>
      <w:r w:rsidR="00A264C8" w:rsidRPr="000113B7">
        <w:rPr>
          <w:szCs w:val="24"/>
        </w:rPr>
        <w:t xml:space="preserve">. </w:t>
      </w:r>
      <w:r w:rsidR="00DF2F8F">
        <w:rPr>
          <w:szCs w:val="24"/>
        </w:rPr>
        <w:t xml:space="preserve">Staff </w:t>
      </w:r>
      <w:r w:rsidR="00A264C8" w:rsidRPr="000113B7">
        <w:rPr>
          <w:szCs w:val="24"/>
        </w:rPr>
        <w:t xml:space="preserve">maintains </w:t>
      </w:r>
      <w:r w:rsidR="000F748C">
        <w:rPr>
          <w:szCs w:val="24"/>
        </w:rPr>
        <w:t>its</w:t>
      </w:r>
      <w:r w:rsidR="00A264C8" w:rsidRPr="000113B7">
        <w:rPr>
          <w:szCs w:val="24"/>
        </w:rPr>
        <w:t xml:space="preserve"> running objection </w:t>
      </w:r>
      <w:r w:rsidR="00695B33">
        <w:rPr>
          <w:szCs w:val="24"/>
        </w:rPr>
        <w:t xml:space="preserve">to this behavior as it </w:t>
      </w:r>
      <w:r w:rsidR="00A264C8" w:rsidRPr="000113B7">
        <w:rPr>
          <w:szCs w:val="24"/>
        </w:rPr>
        <w:t>occurred throughout the hearing on the merits</w:t>
      </w:r>
      <w:r w:rsidR="000113B7" w:rsidRPr="000113B7">
        <w:rPr>
          <w:szCs w:val="24"/>
        </w:rPr>
        <w:t xml:space="preserve"> whenever </w:t>
      </w:r>
      <w:r w:rsidR="00B311E0">
        <w:rPr>
          <w:szCs w:val="24"/>
        </w:rPr>
        <w:t xml:space="preserve">counsel’s </w:t>
      </w:r>
      <w:r w:rsidR="00064136">
        <w:rPr>
          <w:szCs w:val="24"/>
        </w:rPr>
        <w:t>witnesses</w:t>
      </w:r>
      <w:r w:rsidR="000113B7" w:rsidRPr="000113B7">
        <w:rPr>
          <w:szCs w:val="24"/>
        </w:rPr>
        <w:t xml:space="preserve"> provided unfavorable testimony.</w:t>
      </w:r>
    </w:p>
    <w:p w14:paraId="55796471" w14:textId="77777777" w:rsidR="007D6BC6" w:rsidRPr="007D6BC6" w:rsidRDefault="007D6BC6" w:rsidP="007D6BC6">
      <w:pPr>
        <w:rPr>
          <w:b/>
          <w:bCs/>
          <w:szCs w:val="24"/>
        </w:rPr>
      </w:pPr>
    </w:p>
    <w:p w14:paraId="4149D720" w14:textId="2AC9A90C" w:rsidR="00484235" w:rsidRPr="0061125F" w:rsidRDefault="00484235" w:rsidP="00484235">
      <w:pPr>
        <w:pStyle w:val="ListParagraph"/>
        <w:numPr>
          <w:ilvl w:val="0"/>
          <w:numId w:val="2"/>
        </w:numPr>
        <w:rPr>
          <w:b/>
          <w:bCs/>
          <w:szCs w:val="24"/>
        </w:rPr>
      </w:pPr>
      <w:r w:rsidRPr="0061125F">
        <w:rPr>
          <w:b/>
          <w:bCs/>
          <w:szCs w:val="24"/>
        </w:rPr>
        <w:t>The Gallery and RPM’s Witnesses</w:t>
      </w:r>
    </w:p>
    <w:p w14:paraId="17684719" w14:textId="35D8A3B9" w:rsidR="00B505D4" w:rsidRPr="0061125F" w:rsidRDefault="00B42B41" w:rsidP="008F3372">
      <w:pPr>
        <w:spacing w:line="360" w:lineRule="auto"/>
        <w:ind w:firstLine="720"/>
        <w:rPr>
          <w:szCs w:val="24"/>
        </w:rPr>
      </w:pPr>
      <w:r w:rsidRPr="0061125F">
        <w:rPr>
          <w:szCs w:val="24"/>
        </w:rPr>
        <w:t xml:space="preserve">Under </w:t>
      </w:r>
      <w:r>
        <w:rPr>
          <w:szCs w:val="24"/>
        </w:rPr>
        <w:t xml:space="preserve">16 TAC </w:t>
      </w:r>
      <w:r w:rsidR="00600DA3" w:rsidRPr="00EA2DFF">
        <w:rPr>
          <w:szCs w:val="24"/>
        </w:rPr>
        <w:t>§</w:t>
      </w:r>
      <w:r w:rsidR="00600DA3">
        <w:rPr>
          <w:szCs w:val="24"/>
        </w:rPr>
        <w:t xml:space="preserve"> </w:t>
      </w:r>
      <w:r w:rsidRPr="0061125F">
        <w:rPr>
          <w:szCs w:val="24"/>
        </w:rPr>
        <w:t>22.225(a)(1), unless otherwise ordered by the presiding officer upon a showing of goo</w:t>
      </w:r>
      <w:r>
        <w:rPr>
          <w:szCs w:val="24"/>
        </w:rPr>
        <w:t>d</w:t>
      </w:r>
      <w:r w:rsidRPr="0061125F">
        <w:rPr>
          <w:szCs w:val="24"/>
        </w:rPr>
        <w:t xml:space="preserve"> cause, the written direct and rebuttal testimony and accompanying exhibits of each witness shall be </w:t>
      </w:r>
      <w:proofErr w:type="spellStart"/>
      <w:r w:rsidRPr="0061125F">
        <w:rPr>
          <w:szCs w:val="24"/>
        </w:rPr>
        <w:t>prefiled</w:t>
      </w:r>
      <w:proofErr w:type="spellEnd"/>
      <w:r w:rsidRPr="0061125F">
        <w:rPr>
          <w:szCs w:val="24"/>
        </w:rPr>
        <w:t>.</w:t>
      </w:r>
      <w:r>
        <w:rPr>
          <w:rStyle w:val="FootnoteReference"/>
          <w:szCs w:val="24"/>
        </w:rPr>
        <w:footnoteReference w:id="4"/>
      </w:r>
      <w:r>
        <w:rPr>
          <w:szCs w:val="24"/>
        </w:rPr>
        <w:t xml:space="preserve"> </w:t>
      </w:r>
      <w:r w:rsidR="00002019" w:rsidRPr="0061125F">
        <w:rPr>
          <w:szCs w:val="24"/>
        </w:rPr>
        <w:t>On January 31, 2023, the Gallery and RPM filed its witness list, including Jaime Hearn and Stephanie De Leon as custodians of records (if needed).</w:t>
      </w:r>
      <w:r w:rsidR="00914C24">
        <w:rPr>
          <w:szCs w:val="24"/>
        </w:rPr>
        <w:t xml:space="preserve"> </w:t>
      </w:r>
      <w:r w:rsidR="00002019" w:rsidRPr="0061125F">
        <w:rPr>
          <w:szCs w:val="24"/>
        </w:rPr>
        <w:t>No direct testimony was filed for</w:t>
      </w:r>
      <w:r w:rsidR="00216E91" w:rsidRPr="0061125F">
        <w:rPr>
          <w:szCs w:val="24"/>
        </w:rPr>
        <w:t xml:space="preserve"> </w:t>
      </w:r>
      <w:r w:rsidR="00064136">
        <w:rPr>
          <w:szCs w:val="24"/>
        </w:rPr>
        <w:t>Stephanie De Leon</w:t>
      </w:r>
      <w:r w:rsidR="00216E91" w:rsidRPr="0061125F">
        <w:rPr>
          <w:szCs w:val="24"/>
        </w:rPr>
        <w:t xml:space="preserve">.  </w:t>
      </w:r>
      <w:r w:rsidR="00064136">
        <w:rPr>
          <w:szCs w:val="24"/>
        </w:rPr>
        <w:t xml:space="preserve">Direct </w:t>
      </w:r>
      <w:r w:rsidR="00216E91" w:rsidRPr="0061125F">
        <w:rPr>
          <w:szCs w:val="24"/>
        </w:rPr>
        <w:t xml:space="preserve">Testimony for </w:t>
      </w:r>
      <w:r w:rsidR="00064136">
        <w:rPr>
          <w:szCs w:val="24"/>
        </w:rPr>
        <w:t>Jaime Hearn</w:t>
      </w:r>
      <w:r w:rsidR="00216E91" w:rsidRPr="0061125F">
        <w:rPr>
          <w:szCs w:val="24"/>
        </w:rPr>
        <w:t xml:space="preserve"> was filed </w:t>
      </w:r>
      <w:r w:rsidR="00064136">
        <w:rPr>
          <w:szCs w:val="24"/>
        </w:rPr>
        <w:t>87 days late</w:t>
      </w:r>
      <w:r w:rsidR="00216E91" w:rsidRPr="0061125F">
        <w:rPr>
          <w:szCs w:val="24"/>
        </w:rPr>
        <w:t xml:space="preserve">, as detailed above.  </w:t>
      </w:r>
      <w:r w:rsidR="00064136">
        <w:rPr>
          <w:szCs w:val="24"/>
        </w:rPr>
        <w:t xml:space="preserve">If the SOAH ALJ construes the </w:t>
      </w:r>
      <w:r w:rsidR="0035169A">
        <w:rPr>
          <w:szCs w:val="24"/>
        </w:rPr>
        <w:t xml:space="preserve">testimony as rebuttal and not direct, Staff maintains its objection. </w:t>
      </w:r>
      <w:r w:rsidR="00AE7096">
        <w:rPr>
          <w:szCs w:val="24"/>
        </w:rPr>
        <w:t>Opposing parties</w:t>
      </w:r>
      <w:r w:rsidR="007377CD" w:rsidRPr="0061125F">
        <w:rPr>
          <w:szCs w:val="24"/>
        </w:rPr>
        <w:t xml:space="preserve"> cannot properly cross-examine a witness who has not pre</w:t>
      </w:r>
      <w:r w:rsidR="00E70B31">
        <w:rPr>
          <w:szCs w:val="24"/>
        </w:rPr>
        <w:t>-</w:t>
      </w:r>
      <w:r w:rsidR="007377CD" w:rsidRPr="0061125F">
        <w:rPr>
          <w:szCs w:val="24"/>
        </w:rPr>
        <w:t>filed testimony in accordance with the administrative code</w:t>
      </w:r>
      <w:r w:rsidR="00AE7096">
        <w:rPr>
          <w:szCs w:val="24"/>
        </w:rPr>
        <w:t xml:space="preserve"> and the SOAH ALJ’s orders</w:t>
      </w:r>
      <w:r w:rsidR="007377CD" w:rsidRPr="0061125F">
        <w:rPr>
          <w:szCs w:val="24"/>
        </w:rPr>
        <w:t xml:space="preserve">. </w:t>
      </w:r>
      <w:r w:rsidR="00E70B31">
        <w:rPr>
          <w:szCs w:val="24"/>
        </w:rPr>
        <w:t xml:space="preserve">Thus, </w:t>
      </w:r>
      <w:r w:rsidR="00B505D4" w:rsidRPr="0061125F">
        <w:rPr>
          <w:szCs w:val="24"/>
        </w:rPr>
        <w:t>Staff objects to the direct examinations of these witnesses</w:t>
      </w:r>
      <w:r w:rsidR="00E70B31">
        <w:rPr>
          <w:szCs w:val="24"/>
        </w:rPr>
        <w:t>.</w:t>
      </w:r>
    </w:p>
    <w:p w14:paraId="34FC1FEF" w14:textId="1CE48E76" w:rsidR="006B0F35" w:rsidRDefault="00836464" w:rsidP="003F68EC">
      <w:pPr>
        <w:spacing w:line="360" w:lineRule="auto"/>
        <w:ind w:firstLine="720"/>
        <w:rPr>
          <w:szCs w:val="24"/>
        </w:rPr>
      </w:pPr>
      <w:r>
        <w:rPr>
          <w:szCs w:val="24"/>
        </w:rPr>
        <w:t>Additionally</w:t>
      </w:r>
      <w:r w:rsidR="00B505D4" w:rsidRPr="0061125F">
        <w:rPr>
          <w:szCs w:val="24"/>
        </w:rPr>
        <w:t xml:space="preserve">, </w:t>
      </w:r>
      <w:r w:rsidR="00537E2F" w:rsidRPr="0061125F">
        <w:rPr>
          <w:szCs w:val="24"/>
        </w:rPr>
        <w:t xml:space="preserve">after the </w:t>
      </w:r>
      <w:r w:rsidR="00991FA2" w:rsidRPr="0061125F">
        <w:rPr>
          <w:szCs w:val="24"/>
        </w:rPr>
        <w:t xml:space="preserve">cross-examination of its witnesses, counsel for the Gallery and RPM said that cross-examination on the calculation of bills was inappropriate for </w:t>
      </w:r>
      <w:r>
        <w:rPr>
          <w:szCs w:val="24"/>
        </w:rPr>
        <w:t>his two witnesses</w:t>
      </w:r>
      <w:r w:rsidR="00991FA2" w:rsidRPr="0061125F">
        <w:rPr>
          <w:szCs w:val="24"/>
        </w:rPr>
        <w:t xml:space="preserve"> and that</w:t>
      </w:r>
      <w:r w:rsidR="00863D84" w:rsidRPr="0061125F">
        <w:rPr>
          <w:szCs w:val="24"/>
        </w:rPr>
        <w:t xml:space="preserve"> they were only presented as custodians of record.  This is nonsensical.  T</w:t>
      </w:r>
      <w:r w:rsidR="00B35E9E" w:rsidRPr="0061125F">
        <w:rPr>
          <w:szCs w:val="24"/>
        </w:rPr>
        <w:t>he crux of the complaint arises from a dispute regarding whether the calculations within those bills are accurate.</w:t>
      </w:r>
      <w:r w:rsidR="00E82D46">
        <w:rPr>
          <w:szCs w:val="24"/>
        </w:rPr>
        <w:t xml:space="preserve"> </w:t>
      </w:r>
      <w:r w:rsidR="00B35E9E" w:rsidRPr="0061125F">
        <w:rPr>
          <w:szCs w:val="24"/>
        </w:rPr>
        <w:t xml:space="preserve">If the two witnesses are </w:t>
      </w:r>
      <w:r w:rsidR="00B23179">
        <w:rPr>
          <w:szCs w:val="24"/>
        </w:rPr>
        <w:t xml:space="preserve">custodians of record but </w:t>
      </w:r>
      <w:r w:rsidR="001B52F9" w:rsidRPr="0061125F">
        <w:rPr>
          <w:szCs w:val="24"/>
        </w:rPr>
        <w:t xml:space="preserve">not the appropriate witnesses to opine </w:t>
      </w:r>
      <w:proofErr w:type="gramStart"/>
      <w:r w:rsidR="001B52F9" w:rsidRPr="0061125F">
        <w:rPr>
          <w:szCs w:val="24"/>
        </w:rPr>
        <w:t>on the records subject of this</w:t>
      </w:r>
      <w:proofErr w:type="gramEnd"/>
      <w:r w:rsidR="001B52F9" w:rsidRPr="0061125F">
        <w:rPr>
          <w:szCs w:val="24"/>
        </w:rPr>
        <w:t xml:space="preserve"> dispute, </w:t>
      </w:r>
      <w:r w:rsidR="00BE022F" w:rsidRPr="0061125F">
        <w:rPr>
          <w:szCs w:val="24"/>
        </w:rPr>
        <w:t xml:space="preserve">then </w:t>
      </w:r>
      <w:r w:rsidR="004A399B" w:rsidRPr="0061125F">
        <w:rPr>
          <w:szCs w:val="24"/>
        </w:rPr>
        <w:t>Staff also objects to their testimony as lacking foundatio</w:t>
      </w:r>
      <w:r w:rsidR="00904537">
        <w:rPr>
          <w:szCs w:val="24"/>
        </w:rPr>
        <w:t>n.</w:t>
      </w:r>
    </w:p>
    <w:p w14:paraId="7B2255B9" w14:textId="6F3F9DDA" w:rsidR="00695B33" w:rsidRDefault="00695B33" w:rsidP="003F68EC">
      <w:pPr>
        <w:spacing w:line="360" w:lineRule="auto"/>
        <w:ind w:firstLine="720"/>
        <w:rPr>
          <w:szCs w:val="24"/>
        </w:rPr>
      </w:pPr>
    </w:p>
    <w:p w14:paraId="7697B9F0" w14:textId="7D850E1C" w:rsidR="00695B33" w:rsidRDefault="00695B33" w:rsidP="003F68EC">
      <w:pPr>
        <w:spacing w:line="360" w:lineRule="auto"/>
        <w:ind w:firstLine="720"/>
        <w:rPr>
          <w:szCs w:val="24"/>
        </w:rPr>
      </w:pPr>
    </w:p>
    <w:p w14:paraId="747B38F0" w14:textId="77777777" w:rsidR="00ED52CB" w:rsidRPr="0061125F" w:rsidRDefault="00ED52CB" w:rsidP="003F68EC">
      <w:pPr>
        <w:spacing w:line="360" w:lineRule="auto"/>
        <w:ind w:firstLine="720"/>
        <w:rPr>
          <w:szCs w:val="24"/>
        </w:rPr>
      </w:pPr>
    </w:p>
    <w:p w14:paraId="2040085D" w14:textId="43768D92" w:rsidR="00280181" w:rsidRPr="00C90539" w:rsidRDefault="00484235" w:rsidP="00C90539">
      <w:pPr>
        <w:pStyle w:val="ListParagraph"/>
        <w:numPr>
          <w:ilvl w:val="0"/>
          <w:numId w:val="2"/>
        </w:numPr>
        <w:rPr>
          <w:b/>
          <w:bCs/>
          <w:szCs w:val="24"/>
        </w:rPr>
      </w:pPr>
      <w:r w:rsidRPr="0061125F">
        <w:rPr>
          <w:b/>
          <w:bCs/>
          <w:szCs w:val="24"/>
        </w:rPr>
        <w:lastRenderedPageBreak/>
        <w:t xml:space="preserve">Conservice’s </w:t>
      </w:r>
      <w:r w:rsidR="00CB0615">
        <w:rPr>
          <w:b/>
          <w:bCs/>
          <w:szCs w:val="24"/>
        </w:rPr>
        <w:t>Rebuttal Testimony and Witness</w:t>
      </w:r>
    </w:p>
    <w:p w14:paraId="7A382315" w14:textId="57BA40D8" w:rsidR="00280181" w:rsidRDefault="00280181" w:rsidP="004C5C55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January 12, 2023, Conservice filed rebuttal testimony. Unlike RPM and the Gallery’s filings, this was timely filed.  However, Staff objects </w:t>
      </w:r>
      <w:r w:rsidR="00E319E7">
        <w:rPr>
          <w:szCs w:val="24"/>
        </w:rPr>
        <w:t>because</w:t>
      </w:r>
      <w:r>
        <w:rPr>
          <w:szCs w:val="24"/>
        </w:rPr>
        <w:t xml:space="preserve"> this </w:t>
      </w:r>
      <w:r w:rsidR="00E319E7">
        <w:rPr>
          <w:szCs w:val="24"/>
        </w:rPr>
        <w:t>document is</w:t>
      </w:r>
      <w:r>
        <w:rPr>
          <w:szCs w:val="24"/>
        </w:rPr>
        <w:t xml:space="preserve"> not testimony.</w:t>
      </w:r>
      <w:r w:rsidR="0078597E">
        <w:rPr>
          <w:szCs w:val="24"/>
        </w:rPr>
        <w:t xml:space="preserve"> </w:t>
      </w:r>
      <w:r>
        <w:rPr>
          <w:szCs w:val="24"/>
        </w:rPr>
        <w:t xml:space="preserve">The contents of the filing </w:t>
      </w:r>
      <w:r w:rsidR="00CB0615">
        <w:rPr>
          <w:szCs w:val="24"/>
        </w:rPr>
        <w:t>were not prepared by any witness</w:t>
      </w:r>
      <w:r w:rsidR="0040741D">
        <w:rPr>
          <w:szCs w:val="24"/>
        </w:rPr>
        <w:t xml:space="preserve">, </w:t>
      </w:r>
      <w:r w:rsidR="00CB0615">
        <w:rPr>
          <w:szCs w:val="24"/>
        </w:rPr>
        <w:t xml:space="preserve">but by </w:t>
      </w:r>
      <w:r w:rsidR="00B1370A">
        <w:rPr>
          <w:szCs w:val="24"/>
        </w:rPr>
        <w:t xml:space="preserve">counsel for </w:t>
      </w:r>
      <w:r w:rsidR="00CB0615">
        <w:rPr>
          <w:szCs w:val="24"/>
        </w:rPr>
        <w:t>Conservice</w:t>
      </w:r>
      <w:r w:rsidR="00E319E7">
        <w:rPr>
          <w:szCs w:val="24"/>
        </w:rPr>
        <w:t>, Julian</w:t>
      </w:r>
      <w:r w:rsidR="00B1370A">
        <w:rPr>
          <w:szCs w:val="24"/>
        </w:rPr>
        <w:t>n</w:t>
      </w:r>
      <w:r w:rsidR="00E319E7">
        <w:rPr>
          <w:szCs w:val="24"/>
        </w:rPr>
        <w:t>a Kat</w:t>
      </w:r>
      <w:r w:rsidR="00CB0615">
        <w:rPr>
          <w:szCs w:val="24"/>
        </w:rPr>
        <w:t>.</w:t>
      </w:r>
      <w:r w:rsidR="0078597E">
        <w:rPr>
          <w:szCs w:val="24"/>
        </w:rPr>
        <w:t xml:space="preserve"> </w:t>
      </w:r>
      <w:r w:rsidR="00CB0615">
        <w:rPr>
          <w:szCs w:val="24"/>
        </w:rPr>
        <w:t>In line with the analysis above, this is not properly testimony, but argument</w:t>
      </w:r>
      <w:r w:rsidR="0040741D">
        <w:rPr>
          <w:szCs w:val="24"/>
        </w:rPr>
        <w:t xml:space="preserve">. </w:t>
      </w:r>
      <w:r w:rsidR="00CB0615">
        <w:rPr>
          <w:szCs w:val="24"/>
        </w:rPr>
        <w:t>Staff objects to counsel introducing argument as testimony.</w:t>
      </w:r>
    </w:p>
    <w:p w14:paraId="4D3D4E39" w14:textId="4E69DFD7" w:rsidR="00EA2DFF" w:rsidRDefault="0040741D" w:rsidP="004C5C55">
      <w:pPr>
        <w:spacing w:line="360" w:lineRule="auto"/>
        <w:ind w:firstLine="720"/>
        <w:rPr>
          <w:szCs w:val="24"/>
        </w:rPr>
      </w:pPr>
      <w:r>
        <w:rPr>
          <w:szCs w:val="24"/>
        </w:rPr>
        <w:t>Additionally, o</w:t>
      </w:r>
      <w:r w:rsidR="008908F3" w:rsidRPr="0061125F">
        <w:rPr>
          <w:szCs w:val="24"/>
        </w:rPr>
        <w:t>n January 30, 2023</w:t>
      </w:r>
      <w:r w:rsidR="003F68EC">
        <w:rPr>
          <w:szCs w:val="24"/>
        </w:rPr>
        <w:t>,</w:t>
      </w:r>
      <w:r w:rsidR="008908F3" w:rsidRPr="0061125F">
        <w:rPr>
          <w:szCs w:val="24"/>
        </w:rPr>
        <w:t xml:space="preserve"> Conservice filed its witness lis</w:t>
      </w:r>
      <w:r w:rsidR="003F2285" w:rsidRPr="0061125F">
        <w:rPr>
          <w:szCs w:val="24"/>
        </w:rPr>
        <w:t xml:space="preserve">t, </w:t>
      </w:r>
      <w:r w:rsidR="002906F3" w:rsidRPr="0061125F">
        <w:rPr>
          <w:szCs w:val="24"/>
        </w:rPr>
        <w:t>detailing</w:t>
      </w:r>
      <w:r w:rsidR="003F2285" w:rsidRPr="0061125F">
        <w:rPr>
          <w:szCs w:val="24"/>
        </w:rPr>
        <w:t xml:space="preserve"> that it intended to call Dylan Mathews at the hearing on the merits. Dylan Mathews</w:t>
      </w:r>
      <w:r w:rsidR="008908F3" w:rsidRPr="0061125F">
        <w:rPr>
          <w:szCs w:val="24"/>
        </w:rPr>
        <w:t xml:space="preserve"> did not prefile testimony as required by </w:t>
      </w:r>
      <w:r w:rsidR="0078597E">
        <w:t xml:space="preserve">16 TAC </w:t>
      </w:r>
      <w:r w:rsidR="00600DA3" w:rsidRPr="00EA2DFF">
        <w:rPr>
          <w:szCs w:val="24"/>
        </w:rPr>
        <w:t>§</w:t>
      </w:r>
      <w:r w:rsidR="00600DA3">
        <w:rPr>
          <w:szCs w:val="24"/>
        </w:rPr>
        <w:t xml:space="preserve"> </w:t>
      </w:r>
      <w:r w:rsidR="0078597E" w:rsidRPr="0061125F">
        <w:rPr>
          <w:szCs w:val="24"/>
        </w:rPr>
        <w:t>22.225(a)(1)</w:t>
      </w:r>
      <w:r w:rsidR="0078597E">
        <w:rPr>
          <w:szCs w:val="24"/>
        </w:rPr>
        <w:t>. Accordingly, Staff objects.</w:t>
      </w:r>
    </w:p>
    <w:p w14:paraId="1EE2656D" w14:textId="77777777" w:rsidR="0061125F" w:rsidRPr="0061125F" w:rsidRDefault="0061125F" w:rsidP="0061125F">
      <w:pPr>
        <w:spacing w:line="360" w:lineRule="auto"/>
        <w:rPr>
          <w:szCs w:val="24"/>
        </w:rPr>
      </w:pPr>
    </w:p>
    <w:p w14:paraId="3ABD36BE" w14:textId="24ABF23A" w:rsidR="002E3C52" w:rsidRPr="00FE11A9" w:rsidRDefault="002E3C52" w:rsidP="00FE11A9">
      <w:pPr>
        <w:pStyle w:val="ListParagraph"/>
        <w:numPr>
          <w:ilvl w:val="0"/>
          <w:numId w:val="1"/>
        </w:numPr>
        <w:jc w:val="center"/>
        <w:rPr>
          <w:b/>
          <w:bCs/>
          <w:szCs w:val="24"/>
        </w:rPr>
      </w:pPr>
      <w:r w:rsidRPr="00FE11A9">
        <w:rPr>
          <w:b/>
          <w:bCs/>
          <w:szCs w:val="24"/>
        </w:rPr>
        <w:t>CONCLUSION</w:t>
      </w:r>
    </w:p>
    <w:p w14:paraId="737855BD" w14:textId="1CEC8C5F" w:rsidR="002E3C52" w:rsidRPr="00FE11A9" w:rsidRDefault="001E6424" w:rsidP="00FE11A9">
      <w:pPr>
        <w:spacing w:line="360" w:lineRule="auto"/>
        <w:ind w:firstLine="720"/>
        <w:rPr>
          <w:szCs w:val="24"/>
        </w:rPr>
      </w:pPr>
      <w:r w:rsidRPr="00FE11A9">
        <w:rPr>
          <w:szCs w:val="24"/>
        </w:rPr>
        <w:t xml:space="preserve">Staff </w:t>
      </w:r>
      <w:r w:rsidR="00153FA3">
        <w:rPr>
          <w:szCs w:val="24"/>
        </w:rPr>
        <w:t xml:space="preserve">respectfully </w:t>
      </w:r>
      <w:r w:rsidR="00AC3F5B">
        <w:rPr>
          <w:szCs w:val="24"/>
        </w:rPr>
        <w:t>re-urges</w:t>
      </w:r>
      <w:r w:rsidR="00946BB8" w:rsidRPr="00FE11A9">
        <w:rPr>
          <w:szCs w:val="24"/>
        </w:rPr>
        <w:t xml:space="preserve"> its objections to </w:t>
      </w:r>
      <w:proofErr w:type="gramStart"/>
      <w:r w:rsidR="00946BB8" w:rsidRPr="00FE11A9">
        <w:rPr>
          <w:szCs w:val="24"/>
        </w:rPr>
        <w:t>aforementioned evidence</w:t>
      </w:r>
      <w:proofErr w:type="gramEnd"/>
      <w:r w:rsidR="0078597E">
        <w:rPr>
          <w:szCs w:val="24"/>
        </w:rPr>
        <w:t xml:space="preserve"> into the record.</w:t>
      </w:r>
    </w:p>
    <w:p w14:paraId="26992DDE" w14:textId="77777777" w:rsidR="00EA2DFF" w:rsidRDefault="00EA2DFF" w:rsidP="00143D8F">
      <w:pPr>
        <w:rPr>
          <w:szCs w:val="24"/>
        </w:rPr>
      </w:pPr>
    </w:p>
    <w:p w14:paraId="46F8025B" w14:textId="79080435" w:rsidR="00143D8F" w:rsidRPr="00314247" w:rsidRDefault="00143D8F" w:rsidP="00143D8F">
      <w:pPr>
        <w:rPr>
          <w:szCs w:val="24"/>
        </w:rPr>
      </w:pPr>
      <w:r w:rsidRPr="00314247">
        <w:rPr>
          <w:szCs w:val="24"/>
        </w:rPr>
        <w:t xml:space="preserve">Dated:  </w:t>
      </w:r>
      <w:r w:rsidRPr="00314247">
        <w:rPr>
          <w:szCs w:val="24"/>
        </w:rPr>
        <w:fldChar w:fldCharType="begin"/>
      </w:r>
      <w:r w:rsidRPr="00314247">
        <w:rPr>
          <w:szCs w:val="24"/>
        </w:rPr>
        <w:instrText xml:space="preserve"> DATE \@ "MMMM d, yyyy" </w:instrText>
      </w:r>
      <w:r w:rsidRPr="00314247">
        <w:rPr>
          <w:szCs w:val="24"/>
        </w:rPr>
        <w:fldChar w:fldCharType="separate"/>
      </w:r>
      <w:r w:rsidR="00200E6E">
        <w:rPr>
          <w:noProof/>
          <w:szCs w:val="24"/>
        </w:rPr>
        <w:t>February 15, 2023</w:t>
      </w:r>
      <w:r w:rsidRPr="00314247">
        <w:rPr>
          <w:szCs w:val="24"/>
        </w:rPr>
        <w:fldChar w:fldCharType="end"/>
      </w:r>
    </w:p>
    <w:p w14:paraId="337F41EA" w14:textId="77777777" w:rsidR="00143D8F" w:rsidRPr="00143D8F" w:rsidRDefault="00143D8F" w:rsidP="00143D8F">
      <w:pPr>
        <w:ind w:left="4320"/>
        <w:rPr>
          <w:szCs w:val="24"/>
          <w:highlight w:val="yellow"/>
        </w:rPr>
      </w:pPr>
    </w:p>
    <w:p w14:paraId="34107437" w14:textId="77777777" w:rsidR="00143D8F" w:rsidRPr="00314247" w:rsidRDefault="00143D8F" w:rsidP="00143D8F">
      <w:pPr>
        <w:ind w:left="4320"/>
        <w:rPr>
          <w:szCs w:val="24"/>
        </w:rPr>
      </w:pPr>
    </w:p>
    <w:p w14:paraId="76474362" w14:textId="77777777" w:rsidR="00143D8F" w:rsidRPr="00314247" w:rsidRDefault="00143D8F" w:rsidP="00143D8F">
      <w:pPr>
        <w:ind w:left="4320" w:right="-720"/>
        <w:contextualSpacing/>
        <w:rPr>
          <w:b/>
          <w:szCs w:val="24"/>
        </w:rPr>
      </w:pPr>
      <w:r w:rsidRPr="00314247">
        <w:rPr>
          <w:b/>
          <w:szCs w:val="24"/>
        </w:rPr>
        <w:t>PUBLIC UTILITY COMMISSION OF TEXAS</w:t>
      </w:r>
    </w:p>
    <w:p w14:paraId="26F10BE7" w14:textId="77777777" w:rsidR="00143D8F" w:rsidRPr="00314247" w:rsidRDefault="00143D8F" w:rsidP="00143D8F">
      <w:pPr>
        <w:ind w:left="4320"/>
        <w:contextualSpacing/>
        <w:rPr>
          <w:b/>
          <w:szCs w:val="24"/>
        </w:rPr>
      </w:pPr>
      <w:r w:rsidRPr="00314247">
        <w:rPr>
          <w:b/>
          <w:szCs w:val="24"/>
        </w:rPr>
        <w:t>LEGAL DIVISION</w:t>
      </w:r>
    </w:p>
    <w:p w14:paraId="086255CB" w14:textId="77777777" w:rsidR="00143D8F" w:rsidRPr="00314247" w:rsidRDefault="00143D8F" w:rsidP="00143D8F">
      <w:pPr>
        <w:ind w:left="4320"/>
        <w:rPr>
          <w:szCs w:val="24"/>
        </w:rPr>
      </w:pPr>
    </w:p>
    <w:p w14:paraId="3F81FB0D" w14:textId="77777777" w:rsidR="00143D8F" w:rsidRPr="00314247" w:rsidRDefault="00143D8F" w:rsidP="00143D8F">
      <w:pPr>
        <w:spacing w:line="480" w:lineRule="auto"/>
        <w:ind w:left="4320"/>
        <w:rPr>
          <w:szCs w:val="24"/>
        </w:rPr>
      </w:pPr>
      <w:r w:rsidRPr="00314247">
        <w:rPr>
          <w:szCs w:val="24"/>
        </w:rPr>
        <w:t>Respectfully submitted,</w:t>
      </w:r>
    </w:p>
    <w:p w14:paraId="7889054D" w14:textId="77777777" w:rsidR="00143D8F" w:rsidRPr="00314247" w:rsidRDefault="00143D8F" w:rsidP="00143D8F">
      <w:pPr>
        <w:ind w:left="4320"/>
        <w:rPr>
          <w:rFonts w:eastAsia="Calibri"/>
          <w:szCs w:val="24"/>
        </w:rPr>
      </w:pPr>
      <w:r w:rsidRPr="00314247">
        <w:rPr>
          <w:rFonts w:eastAsia="Calibri"/>
          <w:szCs w:val="24"/>
        </w:rPr>
        <w:t>Keith Rogas</w:t>
      </w:r>
    </w:p>
    <w:p w14:paraId="3B9D442C" w14:textId="77777777" w:rsidR="00143D8F" w:rsidRPr="00314247" w:rsidRDefault="00143D8F" w:rsidP="00143D8F">
      <w:pPr>
        <w:contextualSpacing/>
        <w:rPr>
          <w:szCs w:val="24"/>
        </w:rPr>
      </w:pP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  <w:t>Division Director</w:t>
      </w:r>
    </w:p>
    <w:p w14:paraId="1B4D26BA" w14:textId="77777777" w:rsidR="00143D8F" w:rsidRPr="00314247" w:rsidRDefault="00143D8F" w:rsidP="00143D8F">
      <w:pPr>
        <w:contextualSpacing/>
        <w:rPr>
          <w:szCs w:val="24"/>
        </w:rPr>
      </w:pPr>
    </w:p>
    <w:p w14:paraId="79D35FC5" w14:textId="77777777" w:rsidR="00143D8F" w:rsidRPr="00314247" w:rsidRDefault="00143D8F" w:rsidP="00143D8F">
      <w:pPr>
        <w:ind w:left="4320"/>
        <w:rPr>
          <w:szCs w:val="24"/>
        </w:rPr>
      </w:pPr>
      <w:r w:rsidRPr="00314247">
        <w:rPr>
          <w:szCs w:val="24"/>
        </w:rPr>
        <w:t>Marisa Lopez Wagley</w:t>
      </w:r>
    </w:p>
    <w:p w14:paraId="3D0DFD3B" w14:textId="77777777" w:rsidR="00143D8F" w:rsidRPr="00314247" w:rsidRDefault="00143D8F" w:rsidP="00143D8F">
      <w:pPr>
        <w:ind w:left="4320"/>
        <w:rPr>
          <w:szCs w:val="24"/>
        </w:rPr>
      </w:pPr>
      <w:r w:rsidRPr="00314247">
        <w:rPr>
          <w:szCs w:val="24"/>
        </w:rPr>
        <w:t>Managing Attorney</w:t>
      </w:r>
    </w:p>
    <w:p w14:paraId="5CB8933A" w14:textId="77777777" w:rsidR="00143D8F" w:rsidRPr="00314247" w:rsidRDefault="00143D8F" w:rsidP="00143D8F">
      <w:pPr>
        <w:ind w:left="4320"/>
        <w:rPr>
          <w:szCs w:val="24"/>
        </w:rPr>
      </w:pPr>
    </w:p>
    <w:p w14:paraId="2FF50D42" w14:textId="77777777" w:rsidR="00143D8F" w:rsidRPr="00314247" w:rsidRDefault="00143D8F" w:rsidP="00143D8F">
      <w:pPr>
        <w:ind w:left="4320"/>
        <w:rPr>
          <w:szCs w:val="24"/>
        </w:rPr>
      </w:pPr>
    </w:p>
    <w:p w14:paraId="670A7A1C" w14:textId="77777777" w:rsidR="00143D8F" w:rsidRPr="00314247" w:rsidRDefault="00143D8F" w:rsidP="00143D8F">
      <w:pPr>
        <w:ind w:left="4320"/>
        <w:rPr>
          <w:szCs w:val="24"/>
          <w:u w:val="single"/>
        </w:rPr>
      </w:pPr>
      <w:r w:rsidRPr="00314247">
        <w:rPr>
          <w:szCs w:val="24"/>
          <w:u w:val="single"/>
        </w:rPr>
        <w:t>/S/ Phillip Lehmann</w:t>
      </w:r>
    </w:p>
    <w:p w14:paraId="17FB7BE9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Phillip Lehmann</w:t>
      </w:r>
    </w:p>
    <w:p w14:paraId="25CD572A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State Bar No. 24100140</w:t>
      </w:r>
    </w:p>
    <w:p w14:paraId="51959E9A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1701 N. Congress Avenue</w:t>
      </w:r>
    </w:p>
    <w:p w14:paraId="73F26A8F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P.O. Box 13326</w:t>
      </w:r>
    </w:p>
    <w:p w14:paraId="35EEF061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Austin, Texas 78711</w:t>
      </w:r>
    </w:p>
    <w:p w14:paraId="2A88799A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(512) 936-7385</w:t>
      </w:r>
    </w:p>
    <w:p w14:paraId="50ADE3E8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(512) 936-7268 (facsimile)</w:t>
      </w:r>
    </w:p>
    <w:p w14:paraId="3A0D28C1" w14:textId="77777777" w:rsidR="00143D8F" w:rsidRPr="00314247" w:rsidRDefault="00143D8F" w:rsidP="00143D8F">
      <w:pPr>
        <w:pStyle w:val="Normaldouble"/>
        <w:spacing w:line="240" w:lineRule="auto"/>
      </w:pP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</w:r>
      <w:r w:rsidRPr="00314247">
        <w:tab/>
        <w:t>phillip.lehmann@puc.texas.gov</w:t>
      </w:r>
    </w:p>
    <w:p w14:paraId="25E1360D" w14:textId="5666BDB0" w:rsidR="00143D8F" w:rsidRDefault="00143D8F" w:rsidP="00143D8F">
      <w:pPr>
        <w:pStyle w:val="Docketnumber"/>
        <w:rPr>
          <w:sz w:val="24"/>
          <w:szCs w:val="24"/>
        </w:rPr>
      </w:pPr>
    </w:p>
    <w:p w14:paraId="3E87E51A" w14:textId="7E6CD9F4" w:rsidR="008C3E61" w:rsidRDefault="008C3E61" w:rsidP="00143D8F">
      <w:pPr>
        <w:pStyle w:val="Docketnumber"/>
        <w:rPr>
          <w:sz w:val="24"/>
          <w:szCs w:val="24"/>
        </w:rPr>
      </w:pPr>
    </w:p>
    <w:p w14:paraId="30F258BB" w14:textId="5C42D7C5" w:rsidR="008C3E61" w:rsidRDefault="008C3E61" w:rsidP="00143D8F">
      <w:pPr>
        <w:pStyle w:val="Docketnumber"/>
        <w:rPr>
          <w:sz w:val="24"/>
          <w:szCs w:val="24"/>
        </w:rPr>
      </w:pPr>
    </w:p>
    <w:p w14:paraId="0B5C989B" w14:textId="77777777" w:rsidR="008C3E61" w:rsidRPr="00314247" w:rsidRDefault="008C3E61" w:rsidP="00143D8F">
      <w:pPr>
        <w:pStyle w:val="Docketnumber"/>
        <w:rPr>
          <w:sz w:val="24"/>
          <w:szCs w:val="24"/>
        </w:rPr>
      </w:pPr>
    </w:p>
    <w:p w14:paraId="4BE36491" w14:textId="77777777" w:rsidR="00143D8F" w:rsidRPr="00314247" w:rsidRDefault="00143D8F" w:rsidP="00143D8F">
      <w:pPr>
        <w:jc w:val="center"/>
        <w:rPr>
          <w:b/>
          <w:caps/>
        </w:rPr>
      </w:pPr>
      <w:r w:rsidRPr="00314247">
        <w:rPr>
          <w:b/>
          <w:caps/>
        </w:rPr>
        <w:lastRenderedPageBreak/>
        <w:t>SOAH DOCKET NO. 473-22-2652</w:t>
      </w:r>
    </w:p>
    <w:p w14:paraId="6D95F254" w14:textId="77777777" w:rsidR="00143D8F" w:rsidRPr="00314247" w:rsidRDefault="00143D8F" w:rsidP="00143D8F">
      <w:pPr>
        <w:jc w:val="center"/>
        <w:rPr>
          <w:b/>
          <w:caps/>
        </w:rPr>
      </w:pPr>
      <w:r w:rsidRPr="00314247">
        <w:rPr>
          <w:b/>
          <w:caps/>
        </w:rPr>
        <w:t>PUC DOCKET NO. 51619</w:t>
      </w:r>
    </w:p>
    <w:p w14:paraId="2C7E70AF" w14:textId="77777777" w:rsidR="00143D8F" w:rsidRPr="00314247" w:rsidRDefault="00143D8F" w:rsidP="00143D8F">
      <w:pPr>
        <w:pStyle w:val="Docketnumber"/>
        <w:rPr>
          <w:b w:val="0"/>
          <w:sz w:val="24"/>
          <w:szCs w:val="24"/>
        </w:rPr>
      </w:pPr>
    </w:p>
    <w:p w14:paraId="09B5C045" w14:textId="77777777" w:rsidR="00143D8F" w:rsidRPr="00314247" w:rsidRDefault="00143D8F" w:rsidP="00143D8F">
      <w:pPr>
        <w:jc w:val="center"/>
        <w:rPr>
          <w:b/>
          <w:szCs w:val="24"/>
        </w:rPr>
      </w:pPr>
      <w:r w:rsidRPr="00314247">
        <w:rPr>
          <w:b/>
          <w:szCs w:val="24"/>
        </w:rPr>
        <w:t>CERTIFICATE OF SERVICE</w:t>
      </w:r>
    </w:p>
    <w:p w14:paraId="1C9DD09D" w14:textId="77777777" w:rsidR="00143D8F" w:rsidRPr="00314247" w:rsidRDefault="00143D8F" w:rsidP="00143D8F">
      <w:pPr>
        <w:jc w:val="center"/>
        <w:rPr>
          <w:b/>
          <w:szCs w:val="24"/>
        </w:rPr>
      </w:pPr>
    </w:p>
    <w:p w14:paraId="6D58DDB1" w14:textId="442E71F5" w:rsidR="00143D8F" w:rsidRPr="00314247" w:rsidRDefault="00143D8F" w:rsidP="00143D8F">
      <w:pPr>
        <w:keepNext/>
        <w:spacing w:line="360" w:lineRule="auto"/>
        <w:ind w:firstLine="720"/>
        <w:rPr>
          <w:color w:val="0D0D0D"/>
          <w:szCs w:val="24"/>
        </w:rPr>
      </w:pPr>
      <w:r w:rsidRPr="00314247">
        <w:rPr>
          <w:szCs w:val="24"/>
        </w:rPr>
        <w:t>I</w:t>
      </w:r>
      <w:r w:rsidRPr="0031424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14247">
        <w:rPr>
          <w:szCs w:val="24"/>
        </w:rPr>
        <w:t xml:space="preserve"> </w:t>
      </w:r>
      <w:r w:rsidRPr="00314247">
        <w:rPr>
          <w:szCs w:val="24"/>
        </w:rPr>
        <w:fldChar w:fldCharType="begin"/>
      </w:r>
      <w:r w:rsidRPr="00314247">
        <w:rPr>
          <w:szCs w:val="24"/>
        </w:rPr>
        <w:instrText xml:space="preserve"> DATE \@ "MMMM d, yyyy" </w:instrText>
      </w:r>
      <w:r w:rsidRPr="00314247">
        <w:rPr>
          <w:szCs w:val="24"/>
        </w:rPr>
        <w:fldChar w:fldCharType="separate"/>
      </w:r>
      <w:r w:rsidR="00200E6E">
        <w:rPr>
          <w:noProof/>
          <w:szCs w:val="24"/>
        </w:rPr>
        <w:t>February 15, 2023</w:t>
      </w:r>
      <w:r w:rsidRPr="00314247">
        <w:rPr>
          <w:szCs w:val="24"/>
        </w:rPr>
        <w:fldChar w:fldCharType="end"/>
      </w:r>
      <w:r w:rsidRPr="00314247">
        <w:rPr>
          <w:color w:val="0D0D0D"/>
          <w:szCs w:val="24"/>
        </w:rPr>
        <w:t>, in accordance with the Second Order Suspending Rules, issued in Project No. 50664.</w:t>
      </w:r>
    </w:p>
    <w:p w14:paraId="053DB428" w14:textId="77777777" w:rsidR="00143D8F" w:rsidRPr="00314247" w:rsidRDefault="00143D8F" w:rsidP="00143D8F">
      <w:pPr>
        <w:keepNext/>
        <w:ind w:firstLine="720"/>
        <w:rPr>
          <w:szCs w:val="24"/>
        </w:rPr>
      </w:pPr>
    </w:p>
    <w:p w14:paraId="2B3528E4" w14:textId="77777777" w:rsidR="00143D8F" w:rsidRPr="00314247" w:rsidRDefault="00143D8F" w:rsidP="00143D8F">
      <w:pPr>
        <w:keepNext/>
        <w:ind w:left="3600" w:firstLine="720"/>
        <w:rPr>
          <w:szCs w:val="24"/>
          <w:u w:val="single"/>
        </w:rPr>
      </w:pPr>
      <w:r w:rsidRPr="00314247">
        <w:rPr>
          <w:szCs w:val="24"/>
          <w:u w:val="single"/>
        </w:rPr>
        <w:t>/S/ Phillip Lehmann</w:t>
      </w:r>
    </w:p>
    <w:p w14:paraId="316E7BCF" w14:textId="77777777" w:rsidR="00143D8F" w:rsidRPr="008907E9" w:rsidRDefault="00143D8F" w:rsidP="00143D8F">
      <w:pPr>
        <w:rPr>
          <w:szCs w:val="24"/>
        </w:rPr>
      </w:pP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</w:r>
      <w:r w:rsidRPr="00314247">
        <w:rPr>
          <w:szCs w:val="24"/>
        </w:rPr>
        <w:tab/>
        <w:t>Phillip Lehmann</w:t>
      </w:r>
    </w:p>
    <w:p w14:paraId="76908AE3" w14:textId="77777777" w:rsidR="00143D8F" w:rsidRDefault="00143D8F" w:rsidP="00143D8F"/>
    <w:p w14:paraId="222D2CBD" w14:textId="77777777" w:rsidR="00143D8F" w:rsidRPr="002B22C9" w:rsidRDefault="00143D8F" w:rsidP="00143D8F">
      <w:pPr>
        <w:jc w:val="left"/>
        <w:rPr>
          <w:szCs w:val="24"/>
        </w:rPr>
      </w:pPr>
    </w:p>
    <w:p w14:paraId="5139FDF9" w14:textId="77777777" w:rsidR="00FD7CE5" w:rsidRDefault="00FD7CE5"/>
    <w:sectPr w:rsidR="00FD7CE5" w:rsidSect="001643F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CDFEA" w14:textId="77777777" w:rsidR="003C0E10" w:rsidRDefault="003C0E10" w:rsidP="00FE11A9">
      <w:r>
        <w:separator/>
      </w:r>
    </w:p>
  </w:endnote>
  <w:endnote w:type="continuationSeparator" w:id="0">
    <w:p w14:paraId="6FD66851" w14:textId="77777777" w:rsidR="003C0E10" w:rsidRDefault="003C0E10" w:rsidP="00FE11A9">
      <w:r>
        <w:continuationSeparator/>
      </w:r>
    </w:p>
  </w:endnote>
  <w:endnote w:type="continuationNotice" w:id="1">
    <w:p w14:paraId="5D5F5646" w14:textId="77777777" w:rsidR="003C0E10" w:rsidRDefault="003C0E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1551" w14:textId="77777777" w:rsidR="006871CE" w:rsidRPr="006871CE" w:rsidRDefault="005A3FD1" w:rsidP="006871CE">
    <w:pPr>
      <w:jc w:val="left"/>
      <w:rPr>
        <w:bCs/>
        <w:sz w:val="20"/>
      </w:rPr>
    </w:pPr>
    <w:r w:rsidRPr="006871CE">
      <w:rPr>
        <w:bCs/>
        <w:sz w:val="20"/>
      </w:rPr>
      <w:t>SOAH DOCKET NO. 473-</w:t>
    </w:r>
    <w:r>
      <w:rPr>
        <w:bCs/>
        <w:sz w:val="20"/>
      </w:rPr>
      <w:t>22-2652</w:t>
    </w:r>
  </w:p>
  <w:p w14:paraId="15B0A948" w14:textId="77777777" w:rsidR="00EC3DA3" w:rsidRPr="006871CE" w:rsidRDefault="005A3FD1">
    <w:pPr>
      <w:pStyle w:val="Footer"/>
      <w:rPr>
        <w:sz w:val="20"/>
      </w:rPr>
    </w:pPr>
    <w:r>
      <w:rPr>
        <w:sz w:val="20"/>
      </w:rPr>
      <w:t xml:space="preserve">PUC </w:t>
    </w:r>
    <w:r w:rsidRPr="006871CE">
      <w:rPr>
        <w:sz w:val="20"/>
      </w:rPr>
      <w:t>Docket No. 5</w:t>
    </w:r>
    <w:r>
      <w:rPr>
        <w:sz w:val="20"/>
      </w:rPr>
      <w:t>1619</w:t>
    </w:r>
    <w:r w:rsidRPr="006871CE">
      <w:rPr>
        <w:sz w:val="20"/>
      </w:rPr>
      <w:tab/>
      <w:t>Commission Staff Exhibit List</w:t>
    </w:r>
    <w:r w:rsidRPr="006871CE">
      <w:rPr>
        <w:sz w:val="20"/>
      </w:rPr>
      <w:tab/>
      <w:t xml:space="preserve">Page </w:t>
    </w:r>
    <w:r w:rsidRPr="006871CE">
      <w:rPr>
        <w:sz w:val="20"/>
      </w:rPr>
      <w:fldChar w:fldCharType="begin"/>
    </w:r>
    <w:r w:rsidRPr="006871CE">
      <w:rPr>
        <w:sz w:val="20"/>
      </w:rPr>
      <w:instrText xml:space="preserve"> PAGE </w:instrText>
    </w:r>
    <w:r w:rsidRPr="006871CE">
      <w:rPr>
        <w:sz w:val="20"/>
      </w:rPr>
      <w:fldChar w:fldCharType="separate"/>
    </w:r>
    <w:r w:rsidRPr="006871CE">
      <w:rPr>
        <w:noProof/>
        <w:sz w:val="20"/>
      </w:rPr>
      <w:t>1</w:t>
    </w:r>
    <w:r w:rsidRPr="006871CE">
      <w:rPr>
        <w:noProof/>
        <w:sz w:val="20"/>
      </w:rPr>
      <w:fldChar w:fldCharType="end"/>
    </w:r>
    <w:r w:rsidRPr="006871CE">
      <w:rPr>
        <w:sz w:val="20"/>
      </w:rPr>
      <w:t xml:space="preserve"> of </w:t>
    </w:r>
    <w:r w:rsidRPr="006871CE">
      <w:rPr>
        <w:sz w:val="20"/>
      </w:rPr>
      <w:fldChar w:fldCharType="begin"/>
    </w:r>
    <w:r w:rsidRPr="006871CE">
      <w:rPr>
        <w:sz w:val="20"/>
      </w:rPr>
      <w:instrText xml:space="preserve"> NUMPAGES </w:instrText>
    </w:r>
    <w:r w:rsidRPr="006871CE">
      <w:rPr>
        <w:sz w:val="20"/>
      </w:rPr>
      <w:fldChar w:fldCharType="separate"/>
    </w:r>
    <w:r w:rsidRPr="006871CE">
      <w:rPr>
        <w:noProof/>
        <w:sz w:val="20"/>
      </w:rPr>
      <w:t>1</w:t>
    </w:r>
    <w:r w:rsidRPr="006871CE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80C5" w14:textId="77777777" w:rsidR="003C0E10" w:rsidRDefault="003C0E10" w:rsidP="00FE11A9">
      <w:r>
        <w:separator/>
      </w:r>
    </w:p>
  </w:footnote>
  <w:footnote w:type="continuationSeparator" w:id="0">
    <w:p w14:paraId="2F425BEA" w14:textId="77777777" w:rsidR="003C0E10" w:rsidRDefault="003C0E10" w:rsidP="00FE11A9">
      <w:r>
        <w:continuationSeparator/>
      </w:r>
    </w:p>
  </w:footnote>
  <w:footnote w:type="continuationNotice" w:id="1">
    <w:p w14:paraId="12AB8D43" w14:textId="77777777" w:rsidR="003C0E10" w:rsidRDefault="003C0E10"/>
  </w:footnote>
  <w:footnote w:id="2">
    <w:p w14:paraId="10184F2D" w14:textId="700F27C7" w:rsidR="00413514" w:rsidRDefault="00413514" w:rsidP="00BA086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57414C">
        <w:t xml:space="preserve"> </w:t>
      </w:r>
      <w:r w:rsidR="0057414C" w:rsidRPr="000113B7">
        <w:rPr>
          <w:szCs w:val="24"/>
        </w:rPr>
        <w:t xml:space="preserve">16 TAC </w:t>
      </w:r>
      <w:r w:rsidR="0057414C" w:rsidRPr="00EA2DFF">
        <w:rPr>
          <w:szCs w:val="24"/>
        </w:rPr>
        <w:t xml:space="preserve">§ </w:t>
      </w:r>
      <w:r w:rsidR="0057414C" w:rsidRPr="000113B7">
        <w:rPr>
          <w:szCs w:val="24"/>
        </w:rPr>
        <w:t>22.225(11)</w:t>
      </w:r>
      <w:r w:rsidR="0057414C">
        <w:rPr>
          <w:szCs w:val="24"/>
        </w:rPr>
        <w:t>.</w:t>
      </w:r>
    </w:p>
  </w:footnote>
  <w:footnote w:id="3">
    <w:p w14:paraId="7478116F" w14:textId="56C3D6D1" w:rsidR="00413514" w:rsidRDefault="00413514" w:rsidP="00BA086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57414C">
        <w:t xml:space="preserve"> </w:t>
      </w:r>
      <w:r>
        <w:t xml:space="preserve"> </w:t>
      </w:r>
      <w:r w:rsidR="0057414C" w:rsidRPr="0057414C">
        <w:rPr>
          <w:i/>
          <w:iCs/>
        </w:rPr>
        <w:t>Id</w:t>
      </w:r>
      <w:r w:rsidR="0057414C">
        <w:t>.</w:t>
      </w:r>
    </w:p>
  </w:footnote>
  <w:footnote w:id="4">
    <w:p w14:paraId="7D82558E" w14:textId="77777777" w:rsidR="00B42B41" w:rsidRDefault="00B42B41" w:rsidP="00B42B4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 TAC </w:t>
      </w:r>
      <w:r w:rsidRPr="00EA2DFF">
        <w:rPr>
          <w:szCs w:val="24"/>
        </w:rPr>
        <w:t>§</w:t>
      </w:r>
      <w:r>
        <w:rPr>
          <w:szCs w:val="24"/>
        </w:rPr>
        <w:t xml:space="preserve"> </w:t>
      </w:r>
      <w:r w:rsidRPr="0061125F">
        <w:rPr>
          <w:szCs w:val="24"/>
        </w:rPr>
        <w:t>22.225(a)(1)</w:t>
      </w:r>
      <w:r>
        <w:rPr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B74F0"/>
    <w:multiLevelType w:val="hybridMultilevel"/>
    <w:tmpl w:val="C6F41B7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164B6"/>
    <w:multiLevelType w:val="hybridMultilevel"/>
    <w:tmpl w:val="A5506E5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945391">
    <w:abstractNumId w:val="0"/>
  </w:num>
  <w:num w:numId="2" w16cid:durableId="1869180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D8F"/>
    <w:rsid w:val="00002019"/>
    <w:rsid w:val="00006BD1"/>
    <w:rsid w:val="000113B7"/>
    <w:rsid w:val="000320F3"/>
    <w:rsid w:val="00060FB1"/>
    <w:rsid w:val="00064136"/>
    <w:rsid w:val="000701D8"/>
    <w:rsid w:val="0008625B"/>
    <w:rsid w:val="000B5404"/>
    <w:rsid w:val="000F748C"/>
    <w:rsid w:val="00117E77"/>
    <w:rsid w:val="00143D8F"/>
    <w:rsid w:val="00153FA3"/>
    <w:rsid w:val="001757B1"/>
    <w:rsid w:val="00187209"/>
    <w:rsid w:val="001A460E"/>
    <w:rsid w:val="001A6950"/>
    <w:rsid w:val="001B52F9"/>
    <w:rsid w:val="001E6424"/>
    <w:rsid w:val="00200E6E"/>
    <w:rsid w:val="00216E91"/>
    <w:rsid w:val="00230BA3"/>
    <w:rsid w:val="002312AA"/>
    <w:rsid w:val="00237562"/>
    <w:rsid w:val="00253472"/>
    <w:rsid w:val="00270A21"/>
    <w:rsid w:val="00280181"/>
    <w:rsid w:val="002906F3"/>
    <w:rsid w:val="002914B8"/>
    <w:rsid w:val="002D3FD4"/>
    <w:rsid w:val="002E3C52"/>
    <w:rsid w:val="002F3B07"/>
    <w:rsid w:val="003046AC"/>
    <w:rsid w:val="00307454"/>
    <w:rsid w:val="00314247"/>
    <w:rsid w:val="0035169A"/>
    <w:rsid w:val="00373A3C"/>
    <w:rsid w:val="0037791B"/>
    <w:rsid w:val="0038027C"/>
    <w:rsid w:val="00392FEA"/>
    <w:rsid w:val="003B59BA"/>
    <w:rsid w:val="003B6E1A"/>
    <w:rsid w:val="003C0E10"/>
    <w:rsid w:val="003F2285"/>
    <w:rsid w:val="003F68EC"/>
    <w:rsid w:val="0040741D"/>
    <w:rsid w:val="00413514"/>
    <w:rsid w:val="004165BF"/>
    <w:rsid w:val="004328D6"/>
    <w:rsid w:val="00435E88"/>
    <w:rsid w:val="00437B0F"/>
    <w:rsid w:val="00451204"/>
    <w:rsid w:val="00461525"/>
    <w:rsid w:val="00484235"/>
    <w:rsid w:val="00495EC7"/>
    <w:rsid w:val="004A399B"/>
    <w:rsid w:val="004A5A9C"/>
    <w:rsid w:val="004C5C55"/>
    <w:rsid w:val="004E4B9B"/>
    <w:rsid w:val="005166DE"/>
    <w:rsid w:val="00516A71"/>
    <w:rsid w:val="00537E2F"/>
    <w:rsid w:val="005460AC"/>
    <w:rsid w:val="00546F3C"/>
    <w:rsid w:val="00551302"/>
    <w:rsid w:val="0057341C"/>
    <w:rsid w:val="0057414C"/>
    <w:rsid w:val="0059217E"/>
    <w:rsid w:val="005A3FD1"/>
    <w:rsid w:val="005C24F9"/>
    <w:rsid w:val="005D3478"/>
    <w:rsid w:val="005D7979"/>
    <w:rsid w:val="005E3DBE"/>
    <w:rsid w:val="005E42EE"/>
    <w:rsid w:val="00600DA3"/>
    <w:rsid w:val="0061125F"/>
    <w:rsid w:val="006315A2"/>
    <w:rsid w:val="00663B92"/>
    <w:rsid w:val="00695B33"/>
    <w:rsid w:val="006B0F35"/>
    <w:rsid w:val="006B6471"/>
    <w:rsid w:val="006D1D6A"/>
    <w:rsid w:val="0070128B"/>
    <w:rsid w:val="00701EDF"/>
    <w:rsid w:val="0072396A"/>
    <w:rsid w:val="007377CD"/>
    <w:rsid w:val="0078597E"/>
    <w:rsid w:val="007C0692"/>
    <w:rsid w:val="007D6BC6"/>
    <w:rsid w:val="00807EBA"/>
    <w:rsid w:val="00811558"/>
    <w:rsid w:val="00827F2C"/>
    <w:rsid w:val="00831608"/>
    <w:rsid w:val="00836464"/>
    <w:rsid w:val="008370DA"/>
    <w:rsid w:val="00863D84"/>
    <w:rsid w:val="008908F3"/>
    <w:rsid w:val="008A4F7A"/>
    <w:rsid w:val="008B2CB3"/>
    <w:rsid w:val="008C3E61"/>
    <w:rsid w:val="008F3372"/>
    <w:rsid w:val="00902FFD"/>
    <w:rsid w:val="00904537"/>
    <w:rsid w:val="00907AC9"/>
    <w:rsid w:val="00914C24"/>
    <w:rsid w:val="0091615D"/>
    <w:rsid w:val="009216CA"/>
    <w:rsid w:val="009223D5"/>
    <w:rsid w:val="00931770"/>
    <w:rsid w:val="00946BB8"/>
    <w:rsid w:val="009545C6"/>
    <w:rsid w:val="00965222"/>
    <w:rsid w:val="00982084"/>
    <w:rsid w:val="00991FA2"/>
    <w:rsid w:val="009D3C71"/>
    <w:rsid w:val="00A0234A"/>
    <w:rsid w:val="00A264C8"/>
    <w:rsid w:val="00AA29E0"/>
    <w:rsid w:val="00AC3F5B"/>
    <w:rsid w:val="00AC7045"/>
    <w:rsid w:val="00AE6F34"/>
    <w:rsid w:val="00AE7096"/>
    <w:rsid w:val="00B1370A"/>
    <w:rsid w:val="00B23179"/>
    <w:rsid w:val="00B24E7A"/>
    <w:rsid w:val="00B311E0"/>
    <w:rsid w:val="00B33949"/>
    <w:rsid w:val="00B35E9E"/>
    <w:rsid w:val="00B42B41"/>
    <w:rsid w:val="00B43E33"/>
    <w:rsid w:val="00B505D4"/>
    <w:rsid w:val="00B53696"/>
    <w:rsid w:val="00B615D8"/>
    <w:rsid w:val="00B66879"/>
    <w:rsid w:val="00B81D8B"/>
    <w:rsid w:val="00B85979"/>
    <w:rsid w:val="00BA086D"/>
    <w:rsid w:val="00BC6BD2"/>
    <w:rsid w:val="00BE022F"/>
    <w:rsid w:val="00BE1D79"/>
    <w:rsid w:val="00BF18AF"/>
    <w:rsid w:val="00C052DD"/>
    <w:rsid w:val="00C10503"/>
    <w:rsid w:val="00C13BAD"/>
    <w:rsid w:val="00C1447F"/>
    <w:rsid w:val="00C16A9C"/>
    <w:rsid w:val="00C40A64"/>
    <w:rsid w:val="00C4139D"/>
    <w:rsid w:val="00C43DB6"/>
    <w:rsid w:val="00C56AE3"/>
    <w:rsid w:val="00C67F2E"/>
    <w:rsid w:val="00C75AF1"/>
    <w:rsid w:val="00C90539"/>
    <w:rsid w:val="00CA503B"/>
    <w:rsid w:val="00CB0615"/>
    <w:rsid w:val="00CC0C49"/>
    <w:rsid w:val="00CF16A9"/>
    <w:rsid w:val="00D24CC1"/>
    <w:rsid w:val="00D2763C"/>
    <w:rsid w:val="00D4633D"/>
    <w:rsid w:val="00D46722"/>
    <w:rsid w:val="00D534E3"/>
    <w:rsid w:val="00D67B4A"/>
    <w:rsid w:val="00D856CF"/>
    <w:rsid w:val="00D93003"/>
    <w:rsid w:val="00DD0D20"/>
    <w:rsid w:val="00DE4A5A"/>
    <w:rsid w:val="00DF2F8F"/>
    <w:rsid w:val="00E07D70"/>
    <w:rsid w:val="00E105FD"/>
    <w:rsid w:val="00E22B1E"/>
    <w:rsid w:val="00E24FC3"/>
    <w:rsid w:val="00E25FDE"/>
    <w:rsid w:val="00E300F0"/>
    <w:rsid w:val="00E319E7"/>
    <w:rsid w:val="00E32EFB"/>
    <w:rsid w:val="00E609CC"/>
    <w:rsid w:val="00E70B31"/>
    <w:rsid w:val="00E82D46"/>
    <w:rsid w:val="00E84EC7"/>
    <w:rsid w:val="00E86B60"/>
    <w:rsid w:val="00EA2DFF"/>
    <w:rsid w:val="00EC3BDA"/>
    <w:rsid w:val="00ED1195"/>
    <w:rsid w:val="00ED52CB"/>
    <w:rsid w:val="00ED70D1"/>
    <w:rsid w:val="00EF2E73"/>
    <w:rsid w:val="00F26459"/>
    <w:rsid w:val="00F32063"/>
    <w:rsid w:val="00F4164C"/>
    <w:rsid w:val="00F62871"/>
    <w:rsid w:val="00F63264"/>
    <w:rsid w:val="00F94FB4"/>
    <w:rsid w:val="00FA73C8"/>
    <w:rsid w:val="00FD7CE5"/>
    <w:rsid w:val="00FE11A9"/>
    <w:rsid w:val="00FF05BB"/>
    <w:rsid w:val="00FF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3F0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D8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143D8F"/>
    <w:pPr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nhideWhenUsed/>
    <w:rsid w:val="00143D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3D8F"/>
    <w:rPr>
      <w:rFonts w:ascii="Times New Roman" w:eastAsia="Times New Roman" w:hAnsi="Times New Roman" w:cs="Times New Roman"/>
      <w:sz w:val="24"/>
      <w:szCs w:val="20"/>
    </w:rPr>
  </w:style>
  <w:style w:type="paragraph" w:customStyle="1" w:styleId="Documentheading">
    <w:name w:val="Document heading"/>
    <w:basedOn w:val="Normal"/>
    <w:rsid w:val="00143D8F"/>
    <w:pPr>
      <w:keepNext/>
      <w:jc w:val="center"/>
    </w:pPr>
    <w:rPr>
      <w:b/>
      <w:caps/>
      <w:sz w:val="28"/>
    </w:rPr>
  </w:style>
  <w:style w:type="character" w:styleId="Hyperlink">
    <w:name w:val="Hyperlink"/>
    <w:rsid w:val="00143D8F"/>
    <w:rPr>
      <w:color w:val="0000FF"/>
      <w:u w:val="single"/>
    </w:rPr>
  </w:style>
  <w:style w:type="character" w:customStyle="1" w:styleId="DocketnumberChar">
    <w:name w:val="Docket number Char"/>
    <w:link w:val="Docketnumber"/>
    <w:rsid w:val="00143D8F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Normaldouble">
    <w:name w:val="Normal double"/>
    <w:basedOn w:val="Normal"/>
    <w:link w:val="NormaldoubleChar"/>
    <w:rsid w:val="00143D8F"/>
    <w:pPr>
      <w:spacing w:line="480" w:lineRule="auto"/>
    </w:pPr>
  </w:style>
  <w:style w:type="character" w:customStyle="1" w:styleId="NormaldoubleChar">
    <w:name w:val="Normal double Char"/>
    <w:link w:val="Normaldouble"/>
    <w:rsid w:val="00143D8F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C5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1351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351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351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92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217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217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1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46F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A4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60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FDA6A-447F-4DB7-81B6-ED98440D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2023-02-15T18:25:00Z</dcterms:created>
  <dcterms:modified xsi:type="dcterms:W3CDTF">2023-02-15T18:44:00Z</dcterms:modified>
</cp:coreProperties>
</file>